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ED50FB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                                    (</w:t>
      </w:r>
      <w:r w:rsidRPr="00270F1D">
        <w:rPr>
          <w:rFonts w:ascii="Verdana" w:hAnsi="Verdana" w:cs="Tahoma"/>
          <w:b/>
          <w:sz w:val="24"/>
          <w:szCs w:val="24"/>
        </w:rPr>
        <w:t>Vereador)</w:t>
      </w:r>
    </w:p>
    <w:p w:rsidR="00270F1D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 w:rsidRPr="00270F1D">
        <w:rPr>
          <w:rFonts w:ascii="Verdana" w:hAnsi="Verdana" w:cs="Tahoma"/>
          <w:b/>
          <w:sz w:val="24"/>
          <w:szCs w:val="24"/>
        </w:rPr>
        <w:t xml:space="preserve">                             </w:t>
      </w:r>
      <w:r>
        <w:rPr>
          <w:rFonts w:ascii="Verdana" w:hAnsi="Verdana" w:cs="Tahoma"/>
          <w:b/>
          <w:sz w:val="24"/>
          <w:szCs w:val="24"/>
        </w:rPr>
        <w:t xml:space="preserve">         </w:t>
      </w:r>
      <w:r w:rsidRPr="00270F1D">
        <w:rPr>
          <w:rFonts w:ascii="Verdana" w:hAnsi="Verdana" w:cs="Tahoma"/>
          <w:b/>
          <w:sz w:val="24"/>
          <w:szCs w:val="24"/>
        </w:rPr>
        <w:t xml:space="preserve">  Helton da van </w:t>
      </w: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C726B" w:rsidP="001D658C">
      <w:pPr>
        <w:tabs>
          <w:tab w:val="left" w:pos="426"/>
        </w:tabs>
        <w:ind w:left="4536"/>
        <w:jc w:val="both"/>
        <w:rPr>
          <w:rFonts w:ascii="Verdana" w:hAnsi="Verdana"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>
        <w:rPr>
          <w:rFonts w:ascii="Verdana" w:hAnsi="Verdana" w:cs="Tahoma"/>
          <w:b/>
          <w:sz w:val="22"/>
          <w:szCs w:val="22"/>
        </w:rPr>
        <w:t xml:space="preserve">olicito a Prefeitura Municipal, </w:t>
      </w:r>
      <w:r w:rsidR="00A92A6C">
        <w:rPr>
          <w:rFonts w:ascii="Verdana" w:hAnsi="Verdana" w:cs="Tahoma"/>
          <w:b/>
          <w:sz w:val="22"/>
          <w:szCs w:val="22"/>
        </w:rPr>
        <w:t xml:space="preserve">a </w:t>
      </w:r>
      <w:r>
        <w:rPr>
          <w:rFonts w:ascii="Verdana" w:hAnsi="Verdana" w:cs="Tahoma"/>
          <w:b/>
          <w:sz w:val="22"/>
          <w:szCs w:val="22"/>
        </w:rPr>
        <w:t xml:space="preserve"> </w:t>
      </w:r>
      <w:r w:rsidR="001D658C">
        <w:rPr>
          <w:rFonts w:ascii="Verdana" w:hAnsi="Verdana" w:cs="Tahoma"/>
          <w:b/>
          <w:sz w:val="22"/>
          <w:szCs w:val="22"/>
        </w:rPr>
        <w:t>readequação da sinalização de Trânsito  do Bairro vila Alumínio.</w:t>
      </w:r>
    </w:p>
    <w:p w:rsidR="004C726B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4C726B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158C5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270F1D" w:rsidR="00270F1D">
        <w:rPr>
          <w:rFonts w:ascii="Verdana" w:hAnsi="Verdana"/>
          <w:sz w:val="22"/>
          <w:szCs w:val="22"/>
        </w:rPr>
        <w:t xml:space="preserve">solicitando </w:t>
      </w:r>
      <w:r w:rsidR="001D658C">
        <w:rPr>
          <w:rFonts w:ascii="Verdana" w:hAnsi="Verdana"/>
          <w:sz w:val="22"/>
          <w:szCs w:val="22"/>
        </w:rPr>
        <w:t>a readequação da sinalização de Trânsito do bairro vila alumínio .</w:t>
      </w:r>
    </w:p>
    <w:p w:rsidR="001D658C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D658C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D658C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que, Sinalização de transito  é de extrema importância para os condutores de veículos , quanto para os pedestre. </w:t>
      </w:r>
    </w:p>
    <w:p w:rsidR="00F158C5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158C5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31A65" w:rsidRPr="001A4D82" w:rsidP="00A21A6C">
      <w:pPr>
        <w:tabs>
          <w:tab w:val="left" w:pos="426"/>
        </w:tabs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F158C5">
        <w:rPr>
          <w:rFonts w:ascii="Verdana" w:hAnsi="Verdana"/>
          <w:sz w:val="22"/>
          <w:szCs w:val="22"/>
        </w:rPr>
        <w:t>12 de Fevereiro de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Helton da van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76001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4D82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58C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0F1D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C726B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96C0C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241BA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10E2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2A6C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6022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0FB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58C5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6102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3</cp:revision>
  <cp:lastPrinted>2021-01-22T15:05:00Z</cp:lastPrinted>
  <dcterms:created xsi:type="dcterms:W3CDTF">2021-02-12T15:07:00Z</dcterms:created>
  <dcterms:modified xsi:type="dcterms:W3CDTF">2021-02-12T15:12:00Z</dcterms:modified>
</cp:coreProperties>
</file>