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72734D7A" w:rsidR="000149B3" w:rsidRPr="00B618EC" w:rsidRDefault="007E4C7D" w:rsidP="000E4114">
      <w:pPr>
        <w:pStyle w:val="Ttulo1"/>
        <w:spacing w:before="0"/>
        <w:ind w:right="7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618EC">
        <w:rPr>
          <w:rFonts w:ascii="Times New Roman" w:hAnsi="Times New Roman" w:cs="Times New Roman"/>
          <w:b/>
          <w:color w:val="auto"/>
          <w:sz w:val="26"/>
          <w:szCs w:val="26"/>
        </w:rPr>
        <w:t>AUTÓGRAFO N</w:t>
      </w:r>
      <w:r w:rsidR="00B618EC" w:rsidRPr="00B618EC">
        <w:rPr>
          <w:rFonts w:ascii="Times New Roman" w:hAnsi="Times New Roman" w:cs="Times New Roman"/>
          <w:b/>
          <w:color w:val="auto"/>
          <w:sz w:val="26"/>
          <w:szCs w:val="26"/>
        </w:rPr>
        <w:t>.° 1093</w:t>
      </w:r>
      <w:r w:rsidRPr="00B618EC">
        <w:rPr>
          <w:rFonts w:ascii="Times New Roman" w:hAnsi="Times New Roman" w:cs="Times New Roman"/>
          <w:b/>
          <w:color w:val="auto"/>
          <w:sz w:val="26"/>
          <w:szCs w:val="26"/>
        </w:rPr>
        <w:t>,</w:t>
      </w:r>
      <w:r w:rsidR="00B618EC" w:rsidRPr="00B618E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09</w:t>
      </w:r>
      <w:r w:rsidRPr="00B618E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</w:t>
      </w:r>
      <w:r w:rsidR="00B618EC" w:rsidRPr="00B618EC">
        <w:rPr>
          <w:rFonts w:ascii="Times New Roman" w:hAnsi="Times New Roman" w:cs="Times New Roman"/>
          <w:b/>
          <w:color w:val="auto"/>
          <w:sz w:val="26"/>
          <w:szCs w:val="26"/>
        </w:rPr>
        <w:t>FEVEREIRO</w:t>
      </w:r>
      <w:r w:rsidR="000149B3" w:rsidRPr="00B618E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202</w:t>
      </w:r>
      <w:r w:rsidR="00B618EC" w:rsidRPr="00B618EC">
        <w:rPr>
          <w:rFonts w:ascii="Times New Roman" w:hAnsi="Times New Roman" w:cs="Times New Roman"/>
          <w:b/>
          <w:color w:val="auto"/>
          <w:sz w:val="26"/>
          <w:szCs w:val="26"/>
        </w:rPr>
        <w:t>1</w:t>
      </w:r>
      <w:r w:rsidR="000149B3" w:rsidRPr="00B618EC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50799710" w14:textId="5A52C589" w:rsidR="00EC768E" w:rsidRPr="00B618EC" w:rsidRDefault="00A00BF9" w:rsidP="000E4114">
      <w:pPr>
        <w:ind w:right="79"/>
        <w:jc w:val="both"/>
        <w:rPr>
          <w:rFonts w:ascii="Times New Roman" w:hAnsi="Times New Roman"/>
          <w:b/>
          <w:sz w:val="26"/>
          <w:szCs w:val="26"/>
        </w:rPr>
      </w:pPr>
      <w:r w:rsidRPr="00B618EC">
        <w:rPr>
          <w:rFonts w:ascii="Times New Roman" w:hAnsi="Times New Roman"/>
          <w:b/>
          <w:sz w:val="26"/>
          <w:szCs w:val="26"/>
        </w:rPr>
        <w:t xml:space="preserve">PROJETO DE LEI </w:t>
      </w:r>
      <w:r w:rsidR="00B618EC" w:rsidRPr="00B618EC">
        <w:rPr>
          <w:rFonts w:ascii="Times New Roman" w:hAnsi="Times New Roman"/>
          <w:b/>
          <w:sz w:val="26"/>
          <w:szCs w:val="26"/>
        </w:rPr>
        <w:t>COMPLEMENTAR N.º 01</w:t>
      </w:r>
      <w:r w:rsidR="00DD595B" w:rsidRPr="00B618EC">
        <w:rPr>
          <w:rFonts w:ascii="Times New Roman" w:hAnsi="Times New Roman"/>
          <w:b/>
          <w:sz w:val="26"/>
          <w:szCs w:val="26"/>
        </w:rPr>
        <w:t>/20</w:t>
      </w:r>
      <w:r w:rsidR="00B618EC" w:rsidRPr="00B618EC">
        <w:rPr>
          <w:rFonts w:ascii="Times New Roman" w:hAnsi="Times New Roman"/>
          <w:b/>
          <w:sz w:val="26"/>
          <w:szCs w:val="26"/>
        </w:rPr>
        <w:t>21</w:t>
      </w:r>
      <w:r w:rsidR="000E4114" w:rsidRPr="00B618EC">
        <w:rPr>
          <w:rFonts w:ascii="Times New Roman" w:hAnsi="Times New Roman"/>
          <w:b/>
          <w:sz w:val="26"/>
          <w:szCs w:val="26"/>
        </w:rPr>
        <w:t>.</w:t>
      </w:r>
    </w:p>
    <w:p w14:paraId="48267718" w14:textId="6EE14B93" w:rsidR="00B618EC" w:rsidRPr="00B618EC" w:rsidRDefault="00B618EC" w:rsidP="000E4114">
      <w:pPr>
        <w:ind w:right="79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7DEF80F8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ind w:left="3828"/>
        <w:jc w:val="both"/>
        <w:rPr>
          <w:rFonts w:ascii="Times New Roman" w:hAnsi="Times New Roman"/>
        </w:rPr>
      </w:pPr>
      <w:bookmarkStart w:id="0" w:name="_GoBack"/>
      <w:bookmarkEnd w:id="0"/>
      <w:r w:rsidRPr="00476B6A">
        <w:rPr>
          <w:rFonts w:ascii="Times New Roman" w:hAnsi="Times New Roman"/>
        </w:rPr>
        <w:t>Autoriza o Poder Executivo a conceder anistia de multas e juros incidentes sobre os tributos municipais, inscritos ou não em dívida ativa até o dia 31 de dezembro de 2020, e dá outras providências.</w:t>
      </w:r>
    </w:p>
    <w:p w14:paraId="6833A6B3" w14:textId="77777777" w:rsidR="00B618EC" w:rsidRPr="00CF4EFE" w:rsidRDefault="00B618EC" w:rsidP="00B618E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08EFD91" w14:textId="77777777" w:rsidR="00B618EC" w:rsidRPr="00CF4EFE" w:rsidRDefault="00B618EC" w:rsidP="00B618EC">
      <w:pPr>
        <w:pStyle w:val="Cabealho"/>
        <w:jc w:val="both"/>
        <w:rPr>
          <w:rFonts w:ascii="Times New Roman" w:hAnsi="Times New Roman"/>
        </w:rPr>
      </w:pPr>
      <w:r w:rsidRPr="00CF4EFE">
        <w:rPr>
          <w:rFonts w:ascii="Times New Roman" w:hAnsi="Times New Roman"/>
        </w:rPr>
        <w:t>A Câmara Municipal de Araçariguama DECRETA:</w:t>
      </w:r>
    </w:p>
    <w:p w14:paraId="28A263AB" w14:textId="77777777" w:rsidR="00B618EC" w:rsidRPr="00476B6A" w:rsidRDefault="00B618EC" w:rsidP="00B618E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</w:rPr>
      </w:pPr>
    </w:p>
    <w:p w14:paraId="78D64F3D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Art. 1º</w:t>
      </w:r>
      <w:r w:rsidRPr="00476B6A">
        <w:rPr>
          <w:rFonts w:ascii="Times New Roman" w:hAnsi="Times New Roman"/>
        </w:rPr>
        <w:t xml:space="preserve"> Fica o Poder Executivo autorizado a conceder anistia de multas e juros que incidiram sobre os tributos municipais vencidos até o dia 31 de dezembro de 2020, inscritos ou não em dívida ativa, observados os seguintes índices e condições:</w:t>
      </w:r>
    </w:p>
    <w:p w14:paraId="50AAD93C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455CB939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</w:rPr>
        <w:t>I – 100% (cem por cento) de anistia de multas e juros, se o valor principal corrigido do crédito tributário, inscrito ou não em dívida ativa, for pago à vista;</w:t>
      </w:r>
    </w:p>
    <w:p w14:paraId="113AA52A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11DEED7D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</w:rPr>
        <w:t>II – 90% (noventa por cento) de anistia de multas e juros, se o pagamento do valor principal corrigido do crédito tributário, inscrito ou não em dívida ativa, e o valor residual referente às multas e juros não-anistiados forem parcelados de 4 (quatro) vezes;</w:t>
      </w:r>
    </w:p>
    <w:p w14:paraId="304994DA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11E02AC4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</w:rPr>
        <w:t>III – 70% (setenta por cento) de anistia de multas e juros, se o pagamento do valor principal corrigido do crédito tributário, inscrito ou não em dívida ativa, e o valor residual referente às multas e juros não-anistiados forem parcelados de 5 (cinco) a 8 (oito) vezes.</w:t>
      </w:r>
    </w:p>
    <w:p w14:paraId="5FD56430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18716E1D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</w:rPr>
        <w:t>IV – 50% (cinquenta por cento) de anistia de multas e juros, se o pagamento do valor principal corrigido do crédito tributário, inscrito ou não em dívida ativa, e o valor residual referente às multas e juros não-anistiados forem parcelados de 9 (nove) a 12 (doze) vezes.</w:t>
      </w:r>
    </w:p>
    <w:p w14:paraId="529A1EDC" w14:textId="77777777" w:rsidR="00B618EC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7D9EACF8" w14:textId="77777777" w:rsidR="00B618EC" w:rsidRDefault="00B618EC" w:rsidP="00B618EC">
      <w:pPr>
        <w:jc w:val="both"/>
        <w:rPr>
          <w:rFonts w:ascii="Times New Roman" w:hAnsi="Times New Roman"/>
          <w:bCs/>
          <w:lang w:eastAsia="x-none"/>
        </w:rPr>
      </w:pPr>
      <w:r w:rsidRPr="00C6037E">
        <w:rPr>
          <w:rFonts w:ascii="Times New Roman" w:hAnsi="Times New Roman"/>
          <w:b/>
          <w:bCs/>
          <w:lang w:eastAsia="x-none"/>
        </w:rPr>
        <w:t>Art. 2º.</w:t>
      </w:r>
      <w:r w:rsidRPr="00C6037E">
        <w:rPr>
          <w:rFonts w:ascii="Times New Roman" w:hAnsi="Times New Roman"/>
          <w:bCs/>
          <w:lang w:eastAsia="x-none"/>
        </w:rPr>
        <w:t xml:space="preserve"> O contribuinte deverá protocolar seu requerimento de anistia de multas e juros no Departamento de Rendas da Prefeitura até o dia 31 de março de 2021.</w:t>
      </w:r>
    </w:p>
    <w:p w14:paraId="4B5E9822" w14:textId="77777777" w:rsidR="00B618EC" w:rsidRPr="00C6037E" w:rsidRDefault="00B618EC" w:rsidP="00B618EC">
      <w:pPr>
        <w:jc w:val="both"/>
        <w:rPr>
          <w:rFonts w:ascii="Times New Roman" w:hAnsi="Times New Roman"/>
          <w:bCs/>
          <w:lang w:eastAsia="x-none"/>
        </w:rPr>
      </w:pPr>
    </w:p>
    <w:p w14:paraId="06FF3BE1" w14:textId="77777777" w:rsidR="00B618EC" w:rsidRPr="00C6037E" w:rsidRDefault="00B618EC" w:rsidP="00B618EC">
      <w:pPr>
        <w:jc w:val="both"/>
        <w:rPr>
          <w:rFonts w:ascii="Times New Roman" w:hAnsi="Times New Roman"/>
          <w:bCs/>
          <w:lang w:eastAsia="x-none"/>
        </w:rPr>
      </w:pPr>
      <w:r w:rsidRPr="00C6037E">
        <w:rPr>
          <w:rFonts w:ascii="Times New Roman" w:hAnsi="Times New Roman"/>
          <w:b/>
          <w:bCs/>
          <w:lang w:eastAsia="x-none"/>
        </w:rPr>
        <w:t>Parágrafo único.</w:t>
      </w:r>
      <w:r w:rsidRPr="00C6037E">
        <w:rPr>
          <w:rFonts w:ascii="Times New Roman" w:hAnsi="Times New Roman"/>
          <w:bCs/>
          <w:lang w:eastAsia="x-none"/>
        </w:rPr>
        <w:t xml:space="preserve"> A critério do Poder Executivo e desde que atendido o interesse público, o prazo previsto no </w:t>
      </w:r>
      <w:r w:rsidRPr="00C6037E">
        <w:rPr>
          <w:rFonts w:ascii="Times New Roman" w:hAnsi="Times New Roman"/>
          <w:bCs/>
          <w:i/>
          <w:iCs/>
          <w:lang w:eastAsia="x-none"/>
        </w:rPr>
        <w:t xml:space="preserve">caput </w:t>
      </w:r>
      <w:r w:rsidRPr="00C6037E">
        <w:rPr>
          <w:rFonts w:ascii="Times New Roman" w:hAnsi="Times New Roman"/>
          <w:bCs/>
          <w:lang w:eastAsia="x-none"/>
        </w:rPr>
        <w:t>deste artigo poderá ser reaberto, uma única vez, por até 60 (sessenta) dias, dentro do exercício de 2021.</w:t>
      </w:r>
    </w:p>
    <w:p w14:paraId="08A8CCF5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4ECB788B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Art. 3º</w:t>
      </w:r>
      <w:r w:rsidRPr="00476B6A">
        <w:rPr>
          <w:rFonts w:ascii="Times New Roman" w:hAnsi="Times New Roman"/>
        </w:rPr>
        <w:t xml:space="preserve"> O pagamento do débito nas condições previstas nesta Lei Complementar implica confissão irretratável e expressa renúncia a qualquer defesa, recurso e ação judicial pelo contribuinte.</w:t>
      </w:r>
    </w:p>
    <w:p w14:paraId="6EDC4668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138602CA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Art. 4º</w:t>
      </w:r>
      <w:r w:rsidRPr="00476B6A">
        <w:rPr>
          <w:rFonts w:ascii="Times New Roman" w:hAnsi="Times New Roman"/>
        </w:rPr>
        <w:t xml:space="preserve"> Os efeitos da anistia de multas e juros de 100% (cem por cento) ficam condicionados ao pagamento à vista do valor principal corrigido do crédito tributário, inscrito ou não em dívida ativa, no ato de sua formalização por meio de requerimento.</w:t>
      </w:r>
    </w:p>
    <w:p w14:paraId="1725AE5E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1B9EFB5B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Art. 5º</w:t>
      </w:r>
      <w:r w:rsidRPr="00476B6A">
        <w:rPr>
          <w:rFonts w:ascii="Times New Roman" w:hAnsi="Times New Roman"/>
        </w:rPr>
        <w:t xml:space="preserve"> Se houver opção por uma das formas de pagamento parcelado previstos nos incisos II, III e IV do art. 1º desta Lei Complementar, o contribuinte deverá recolher a primeira parcela no ato de sua formalização por meio de requerimento.</w:t>
      </w:r>
    </w:p>
    <w:p w14:paraId="3D1D962B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3316CDBB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Art. 6º</w:t>
      </w:r>
      <w:r w:rsidRPr="00476B6A">
        <w:rPr>
          <w:rFonts w:ascii="Times New Roman" w:hAnsi="Times New Roman"/>
        </w:rPr>
        <w:t xml:space="preserve"> As parcelas vencerão nos meses subsequentes ao acordo de parcelamento e em dia correspondente ao do primeiro pagamento, prorrogando o seu vencimento para o próximo dia útil, se cair em dia que não haja expediente ou o se ocorrer o encerramento do expediente antes das 17h00 horas.</w:t>
      </w:r>
    </w:p>
    <w:p w14:paraId="0CDF5E2C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702C6C4A" w14:textId="77777777" w:rsidR="00B618EC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Art. 7º</w:t>
      </w:r>
      <w:r w:rsidRPr="00476B6A">
        <w:rPr>
          <w:rFonts w:ascii="Times New Roman" w:hAnsi="Times New Roman"/>
        </w:rPr>
        <w:t xml:space="preserve"> O valor mínimo de cada parcela não poderá ser inferior a R$ 60,00 (sessenta reais).</w:t>
      </w:r>
    </w:p>
    <w:p w14:paraId="73433676" w14:textId="77777777" w:rsidR="00B618EC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748D3623" w14:textId="77777777" w:rsidR="00B618EC" w:rsidRDefault="00B618EC" w:rsidP="00B618EC">
      <w:pPr>
        <w:jc w:val="both"/>
        <w:rPr>
          <w:rFonts w:ascii="Times New Roman" w:hAnsi="Times New Roman"/>
          <w:bCs/>
          <w:lang w:eastAsia="x-none"/>
        </w:rPr>
      </w:pPr>
      <w:r w:rsidRPr="00CF4EFE">
        <w:rPr>
          <w:rFonts w:ascii="Times New Roman" w:hAnsi="Times New Roman"/>
          <w:b/>
          <w:bCs/>
          <w:lang w:eastAsia="x-none"/>
        </w:rPr>
        <w:t>Art. 8º.</w:t>
      </w:r>
      <w:r w:rsidRPr="00CF4EFE">
        <w:rPr>
          <w:rFonts w:ascii="Times New Roman" w:hAnsi="Times New Roman"/>
          <w:bCs/>
          <w:lang w:eastAsia="x-none"/>
        </w:rPr>
        <w:t xml:space="preserve"> O não pagamento de 2 (duas) parcelas consecutivas ou de 3 (três) alternadas revoga, de pronto, a anistia concedida e o parcelamento realizado, retornando a dívida ao seu estado anterior.</w:t>
      </w:r>
    </w:p>
    <w:p w14:paraId="6862E4DB" w14:textId="77777777" w:rsidR="00B618EC" w:rsidRPr="00CF4EFE" w:rsidRDefault="00B618EC" w:rsidP="00B618EC">
      <w:pPr>
        <w:jc w:val="both"/>
        <w:rPr>
          <w:rFonts w:ascii="Times New Roman" w:hAnsi="Times New Roman"/>
          <w:bCs/>
          <w:lang w:eastAsia="x-none"/>
        </w:rPr>
      </w:pPr>
    </w:p>
    <w:p w14:paraId="34F2A769" w14:textId="77777777" w:rsidR="00B618EC" w:rsidRDefault="00B618EC" w:rsidP="00B618EC">
      <w:pPr>
        <w:jc w:val="both"/>
        <w:rPr>
          <w:rFonts w:ascii="Times New Roman" w:hAnsi="Times New Roman"/>
          <w:bCs/>
          <w:lang w:eastAsia="x-none"/>
        </w:rPr>
      </w:pPr>
      <w:r w:rsidRPr="00CF4EFE">
        <w:rPr>
          <w:rFonts w:ascii="Times New Roman" w:hAnsi="Times New Roman"/>
          <w:b/>
          <w:bCs/>
          <w:lang w:eastAsia="x-none"/>
        </w:rPr>
        <w:t>§ 1º.</w:t>
      </w:r>
      <w:r w:rsidRPr="00CF4EFE">
        <w:rPr>
          <w:rFonts w:ascii="Times New Roman" w:hAnsi="Times New Roman"/>
          <w:bCs/>
          <w:lang w:eastAsia="x-none"/>
        </w:rPr>
        <w:t xml:space="preserve"> Os valores porventura recebidos servirão para reduzir o valor do saldo devedor reconstituído.</w:t>
      </w:r>
    </w:p>
    <w:p w14:paraId="5C0D38AA" w14:textId="77777777" w:rsidR="00B618EC" w:rsidRPr="00CF4EFE" w:rsidRDefault="00B618EC" w:rsidP="00B618EC">
      <w:pPr>
        <w:jc w:val="both"/>
        <w:rPr>
          <w:rFonts w:ascii="Times New Roman" w:hAnsi="Times New Roman"/>
          <w:bCs/>
          <w:lang w:eastAsia="x-none"/>
        </w:rPr>
      </w:pPr>
    </w:p>
    <w:p w14:paraId="0243C394" w14:textId="77777777" w:rsidR="00B618EC" w:rsidRPr="00CF4EFE" w:rsidRDefault="00B618EC" w:rsidP="00B618EC">
      <w:pPr>
        <w:tabs>
          <w:tab w:val="center" w:pos="4419"/>
          <w:tab w:val="right" w:pos="8838"/>
        </w:tabs>
        <w:jc w:val="both"/>
        <w:rPr>
          <w:rFonts w:ascii="Times New Roman" w:hAnsi="Times New Roman"/>
          <w:bCs/>
          <w:lang w:eastAsia="x-none"/>
        </w:rPr>
      </w:pPr>
      <w:r w:rsidRPr="00CF4EFE">
        <w:rPr>
          <w:rFonts w:ascii="Times New Roman" w:hAnsi="Times New Roman"/>
          <w:b/>
          <w:bCs/>
          <w:lang w:eastAsia="x-none"/>
        </w:rPr>
        <w:t>§ 2º.</w:t>
      </w:r>
      <w:r w:rsidRPr="00CF4EFE">
        <w:rPr>
          <w:rFonts w:ascii="Times New Roman" w:hAnsi="Times New Roman"/>
          <w:bCs/>
          <w:lang w:eastAsia="x-none"/>
        </w:rPr>
        <w:t xml:space="preserve"> Havendo procedimento executivo judicial, a Fazenda Pública Municipal requererá ao Juízo competente a sua suspensão. Sendo descumprido o acordo, o procedimento será retomado nos próprios autos ou, uma vez cumprido, será requerida a sua extinção.</w:t>
      </w:r>
    </w:p>
    <w:p w14:paraId="7CB2B4DE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6ED19A04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§ 3º</w:t>
      </w:r>
      <w:r w:rsidRPr="00476B6A">
        <w:rPr>
          <w:rFonts w:ascii="Times New Roman" w:hAnsi="Times New Roman"/>
        </w:rPr>
        <w:t xml:space="preserve"> O contribuinte que perder o benefício pela inadimplência, consoante discriminado no caput, ficará impossibilitado de participar de novos programas da mesma natureza pelo prazo de três anos.</w:t>
      </w:r>
    </w:p>
    <w:p w14:paraId="7A0E7579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17BDA410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Art. 9º</w:t>
      </w:r>
      <w:r w:rsidRPr="00476B6A">
        <w:rPr>
          <w:rFonts w:ascii="Times New Roman" w:hAnsi="Times New Roman"/>
        </w:rPr>
        <w:t xml:space="preserve"> As despesas decorrentes da execução desta Lei Complementar correrão à conta de dotações orçamentárias próprias, suplementadas se necessário.</w:t>
      </w:r>
    </w:p>
    <w:p w14:paraId="614BAC16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</w:p>
    <w:p w14:paraId="2F15C3A0" w14:textId="77777777" w:rsidR="00B618EC" w:rsidRPr="00476B6A" w:rsidRDefault="00B618EC" w:rsidP="00B618EC">
      <w:pPr>
        <w:tabs>
          <w:tab w:val="left" w:pos="675"/>
          <w:tab w:val="left" w:pos="3390"/>
          <w:tab w:val="center" w:pos="5128"/>
        </w:tabs>
        <w:jc w:val="both"/>
        <w:rPr>
          <w:rFonts w:ascii="Times New Roman" w:hAnsi="Times New Roman"/>
        </w:rPr>
      </w:pPr>
      <w:r w:rsidRPr="00476B6A">
        <w:rPr>
          <w:rFonts w:ascii="Times New Roman" w:hAnsi="Times New Roman"/>
          <w:b/>
        </w:rPr>
        <w:t>Art. 10.</w:t>
      </w:r>
      <w:r w:rsidRPr="00476B6A">
        <w:rPr>
          <w:rFonts w:ascii="Times New Roman" w:hAnsi="Times New Roman"/>
        </w:rPr>
        <w:t xml:space="preserve"> Esta Lei Complementar entra em vigor na data de sua publicação.</w:t>
      </w:r>
    </w:p>
    <w:p w14:paraId="70FE9FB9" w14:textId="77777777" w:rsidR="00B618EC" w:rsidRDefault="00B618EC" w:rsidP="00B618E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FF0000"/>
        </w:rPr>
      </w:pPr>
    </w:p>
    <w:p w14:paraId="73426ACC" w14:textId="77777777" w:rsidR="00B618EC" w:rsidRPr="00476B6A" w:rsidRDefault="00B618EC" w:rsidP="00B618E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FF0000"/>
        </w:rPr>
      </w:pPr>
    </w:p>
    <w:p w14:paraId="56081835" w14:textId="77777777" w:rsidR="00B618EC" w:rsidRPr="00CF4EFE" w:rsidRDefault="00B618EC" w:rsidP="00B618EC">
      <w:pPr>
        <w:autoSpaceDE w:val="0"/>
        <w:autoSpaceDN w:val="0"/>
        <w:adjustRightInd w:val="0"/>
        <w:ind w:firstLine="1418"/>
        <w:jc w:val="right"/>
        <w:rPr>
          <w:rFonts w:ascii="Times New Roman" w:hAnsi="Times New Roman"/>
        </w:rPr>
      </w:pPr>
      <w:r w:rsidRPr="00CF4EFE">
        <w:rPr>
          <w:rFonts w:ascii="Times New Roman" w:hAnsi="Times New Roman"/>
        </w:rPr>
        <w:t>Araçariguama, 09 de fevereiro de 2021.</w:t>
      </w:r>
    </w:p>
    <w:p w14:paraId="3F2001DC" w14:textId="77777777" w:rsidR="00DD595B" w:rsidRPr="00B618EC" w:rsidRDefault="00DD595B" w:rsidP="000E4114">
      <w:pPr>
        <w:ind w:right="79"/>
        <w:jc w:val="both"/>
        <w:rPr>
          <w:rFonts w:ascii="Times New Roman" w:hAnsi="Times New Roman"/>
          <w:b/>
          <w:color w:val="FF0000"/>
        </w:rPr>
      </w:pPr>
    </w:p>
    <w:p w14:paraId="35754B7A" w14:textId="77777777" w:rsidR="00BB5736" w:rsidRPr="00B618EC" w:rsidRDefault="00BB5736" w:rsidP="000E4114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  <w:color w:val="FF0000"/>
        </w:rPr>
      </w:pPr>
    </w:p>
    <w:p w14:paraId="58487344" w14:textId="4B5E2803" w:rsidR="0028397F" w:rsidRPr="00B618EC" w:rsidRDefault="0028397F" w:rsidP="000E4114">
      <w:pPr>
        <w:pStyle w:val="Recuodecorpodetexto"/>
        <w:ind w:left="0" w:right="-63"/>
        <w:jc w:val="both"/>
        <w:rPr>
          <w:b/>
          <w:color w:val="FF000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B618EC" w14:paraId="41835C89" w14:textId="77777777" w:rsidTr="000023CB">
        <w:tc>
          <w:tcPr>
            <w:tcW w:w="9036" w:type="dxa"/>
            <w:hideMark/>
          </w:tcPr>
          <w:p w14:paraId="01BA8297" w14:textId="71A57F0E" w:rsidR="000149B3" w:rsidRPr="00B618EC" w:rsidRDefault="00B618EC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PAULO VOLCOV</w:t>
            </w:r>
          </w:p>
          <w:p w14:paraId="6D2904F8" w14:textId="2E21E087" w:rsidR="000149B3" w:rsidRPr="00B618EC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Presidente</w:t>
            </w:r>
          </w:p>
          <w:p w14:paraId="6B3092F9" w14:textId="02F72009" w:rsidR="00917436" w:rsidRPr="00B618EC" w:rsidRDefault="00917436" w:rsidP="00B618EC">
            <w:pPr>
              <w:pStyle w:val="Recuodecorpodetexto"/>
              <w:ind w:left="0"/>
              <w:jc w:val="left"/>
              <w:rPr>
                <w:sz w:val="24"/>
              </w:rPr>
            </w:pPr>
          </w:p>
        </w:tc>
      </w:tr>
    </w:tbl>
    <w:p w14:paraId="6781CAE9" w14:textId="77777777" w:rsidR="000149B3" w:rsidRPr="00B618EC" w:rsidRDefault="000149B3" w:rsidP="000E4114">
      <w:pPr>
        <w:pStyle w:val="Recuodecorpodetexto"/>
        <w:ind w:left="0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5"/>
        <w:gridCol w:w="4369"/>
      </w:tblGrid>
      <w:tr w:rsidR="00B618EC" w:rsidRPr="00B618EC" w14:paraId="14FC2720" w14:textId="77777777" w:rsidTr="000023CB">
        <w:tc>
          <w:tcPr>
            <w:tcW w:w="4518" w:type="dxa"/>
          </w:tcPr>
          <w:p w14:paraId="79522FFF" w14:textId="0C5CDF71" w:rsidR="000149B3" w:rsidRPr="00B618EC" w:rsidRDefault="00B618EC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EDMILSON ANTONIO DA SILVA - BAIXINHO</w:t>
            </w:r>
          </w:p>
          <w:p w14:paraId="5547568B" w14:textId="70832C82" w:rsidR="003A298F" w:rsidRPr="00B618EC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1º Vice-Presidente</w:t>
            </w:r>
          </w:p>
          <w:p w14:paraId="734F5842" w14:textId="77777777" w:rsidR="007D5E07" w:rsidRPr="00B618EC" w:rsidRDefault="007D5E07" w:rsidP="000E4114">
            <w:pPr>
              <w:pStyle w:val="Recuodecorpodetexto"/>
              <w:ind w:left="0"/>
              <w:rPr>
                <w:sz w:val="24"/>
              </w:rPr>
            </w:pPr>
          </w:p>
          <w:p w14:paraId="1530D86D" w14:textId="77777777" w:rsidR="000149B3" w:rsidRPr="00B618EC" w:rsidRDefault="000149B3" w:rsidP="000E4114">
            <w:pPr>
              <w:pStyle w:val="Recuodecorpodetexto"/>
              <w:ind w:left="0"/>
              <w:rPr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6982E27B" w:rsidR="000149B3" w:rsidRPr="00B618EC" w:rsidRDefault="00B618EC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LILI MARQUES</w:t>
            </w:r>
          </w:p>
          <w:p w14:paraId="1F72DFB0" w14:textId="77777777" w:rsidR="000149B3" w:rsidRPr="00B618EC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2º Vice-Presidente</w:t>
            </w:r>
          </w:p>
        </w:tc>
      </w:tr>
      <w:tr w:rsidR="00B618EC" w:rsidRPr="00B618EC" w14:paraId="2252D547" w14:textId="77777777" w:rsidTr="000023CB">
        <w:tc>
          <w:tcPr>
            <w:tcW w:w="4518" w:type="dxa"/>
            <w:hideMark/>
          </w:tcPr>
          <w:p w14:paraId="2875B557" w14:textId="324FB997" w:rsidR="000149B3" w:rsidRPr="00B618EC" w:rsidRDefault="00B618EC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PROFª. IARA COSTA</w:t>
            </w:r>
          </w:p>
          <w:p w14:paraId="46BAA5B8" w14:textId="210471C1" w:rsidR="000149B3" w:rsidRPr="00B618EC" w:rsidRDefault="00B618EC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1ª Secretária</w:t>
            </w:r>
          </w:p>
        </w:tc>
        <w:tc>
          <w:tcPr>
            <w:tcW w:w="4518" w:type="dxa"/>
            <w:hideMark/>
          </w:tcPr>
          <w:p w14:paraId="017458E4" w14:textId="420FF7B5" w:rsidR="000149B3" w:rsidRPr="00B618EC" w:rsidRDefault="00B618EC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ADEMARIO JESUS MENDES – BAHIA CABELEREIRO</w:t>
            </w:r>
          </w:p>
          <w:p w14:paraId="6782DC85" w14:textId="77777777" w:rsidR="000149B3" w:rsidRPr="00B618EC" w:rsidRDefault="000149B3" w:rsidP="000E4114">
            <w:pPr>
              <w:pStyle w:val="Recuodecorpodetexto"/>
              <w:ind w:left="0"/>
              <w:rPr>
                <w:sz w:val="24"/>
              </w:rPr>
            </w:pPr>
            <w:r w:rsidRPr="00B618EC">
              <w:rPr>
                <w:sz w:val="24"/>
              </w:rPr>
              <w:t>2º Secretário</w:t>
            </w:r>
          </w:p>
        </w:tc>
      </w:tr>
    </w:tbl>
    <w:p w14:paraId="616537B9" w14:textId="47A33C93" w:rsidR="006D7265" w:rsidRPr="00B618EC" w:rsidRDefault="006D7265" w:rsidP="000E4114">
      <w:pPr>
        <w:rPr>
          <w:rFonts w:ascii="Times New Roman" w:hAnsi="Times New Roman"/>
          <w:b/>
          <w:color w:val="FF0000"/>
        </w:rPr>
      </w:pPr>
    </w:p>
    <w:sectPr w:rsidR="006D7265" w:rsidRPr="00B618EC" w:rsidSect="00917436">
      <w:headerReference w:type="default" r:id="rId8"/>
      <w:footerReference w:type="default" r:id="rId9"/>
      <w:pgSz w:w="11900" w:h="16840"/>
      <w:pgMar w:top="1417" w:right="1701" w:bottom="1417" w:left="1701" w:header="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259871"/>
      <w:docPartObj>
        <w:docPartGallery w:val="Page Numbers (Bottom of Page)"/>
        <w:docPartUnique/>
      </w:docPartObj>
    </w:sdtPr>
    <w:sdtEndPr/>
    <w:sdtContent>
      <w:p w14:paraId="17194FA9" w14:textId="3A17707A" w:rsidR="00A4309B" w:rsidRDefault="00760444" w:rsidP="002839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8E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7" name="Imagem 7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450D"/>
    <w:multiLevelType w:val="hybridMultilevel"/>
    <w:tmpl w:val="06C65136"/>
    <w:lvl w:ilvl="0" w:tplc="711C9B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06A12"/>
    <w:rsid w:val="000149B3"/>
    <w:rsid w:val="00015C74"/>
    <w:rsid w:val="0003268E"/>
    <w:rsid w:val="00050428"/>
    <w:rsid w:val="00054204"/>
    <w:rsid w:val="000553BA"/>
    <w:rsid w:val="0005598F"/>
    <w:rsid w:val="00082918"/>
    <w:rsid w:val="00082E63"/>
    <w:rsid w:val="000C1919"/>
    <w:rsid w:val="000D3813"/>
    <w:rsid w:val="000E4114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1F6E7C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8397F"/>
    <w:rsid w:val="002C12C1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4D6C11"/>
    <w:rsid w:val="004F3E56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A6B85"/>
    <w:rsid w:val="006B1C9E"/>
    <w:rsid w:val="006B2FF9"/>
    <w:rsid w:val="006C1449"/>
    <w:rsid w:val="006C5831"/>
    <w:rsid w:val="006D7265"/>
    <w:rsid w:val="006E7DE0"/>
    <w:rsid w:val="0075574A"/>
    <w:rsid w:val="00760444"/>
    <w:rsid w:val="007751CE"/>
    <w:rsid w:val="00776292"/>
    <w:rsid w:val="007B288C"/>
    <w:rsid w:val="007B587B"/>
    <w:rsid w:val="007C43A3"/>
    <w:rsid w:val="007D3D80"/>
    <w:rsid w:val="007D4556"/>
    <w:rsid w:val="007D5E07"/>
    <w:rsid w:val="007E4C7D"/>
    <w:rsid w:val="0080415E"/>
    <w:rsid w:val="00811482"/>
    <w:rsid w:val="00815240"/>
    <w:rsid w:val="00861481"/>
    <w:rsid w:val="00866AF9"/>
    <w:rsid w:val="00866D41"/>
    <w:rsid w:val="008672B4"/>
    <w:rsid w:val="008B3768"/>
    <w:rsid w:val="008E3763"/>
    <w:rsid w:val="008E47F3"/>
    <w:rsid w:val="00910E1F"/>
    <w:rsid w:val="00917436"/>
    <w:rsid w:val="00927752"/>
    <w:rsid w:val="00956FC8"/>
    <w:rsid w:val="009613D7"/>
    <w:rsid w:val="00966615"/>
    <w:rsid w:val="00976D6A"/>
    <w:rsid w:val="009776B3"/>
    <w:rsid w:val="00982B39"/>
    <w:rsid w:val="00992769"/>
    <w:rsid w:val="009D13B0"/>
    <w:rsid w:val="009D60D4"/>
    <w:rsid w:val="00A00BF9"/>
    <w:rsid w:val="00A02691"/>
    <w:rsid w:val="00A06077"/>
    <w:rsid w:val="00A10C11"/>
    <w:rsid w:val="00A175BB"/>
    <w:rsid w:val="00A4309B"/>
    <w:rsid w:val="00A448A9"/>
    <w:rsid w:val="00A52065"/>
    <w:rsid w:val="00A6721C"/>
    <w:rsid w:val="00A676F3"/>
    <w:rsid w:val="00A70786"/>
    <w:rsid w:val="00A8126E"/>
    <w:rsid w:val="00B07A6A"/>
    <w:rsid w:val="00B618EC"/>
    <w:rsid w:val="00B70C68"/>
    <w:rsid w:val="00B76AA3"/>
    <w:rsid w:val="00B957B2"/>
    <w:rsid w:val="00BA0C62"/>
    <w:rsid w:val="00BB5736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9382E"/>
    <w:rsid w:val="00DB3119"/>
    <w:rsid w:val="00DD192C"/>
    <w:rsid w:val="00DD595B"/>
    <w:rsid w:val="00DF0739"/>
    <w:rsid w:val="00DF1A44"/>
    <w:rsid w:val="00DF7E26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2DFA"/>
    <w:rsid w:val="00F2613B"/>
    <w:rsid w:val="00F4035C"/>
    <w:rsid w:val="00F53DEC"/>
    <w:rsid w:val="00FA07D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  <w:style w:type="paragraph" w:customStyle="1" w:styleId="Standard">
    <w:name w:val="Standard"/>
    <w:rsid w:val="00BB573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deGradeClara1">
    <w:name w:val="Tabela de Grade Clara1"/>
    <w:basedOn w:val="Tabelanormal"/>
    <w:uiPriority w:val="40"/>
    <w:rsid w:val="00DF07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1BFD-37AB-44A6-9DDB-52E76017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43</cp:revision>
  <cp:lastPrinted>2021-02-09T14:36:00Z</cp:lastPrinted>
  <dcterms:created xsi:type="dcterms:W3CDTF">2020-02-18T19:54:00Z</dcterms:created>
  <dcterms:modified xsi:type="dcterms:W3CDTF">2021-02-09T14:36:00Z</dcterms:modified>
</cp:coreProperties>
</file>