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4CEA1DEE" w:rsidR="000149B3" w:rsidRPr="000A0517" w:rsidRDefault="00963500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 w:rsidRPr="00963500">
        <w:rPr>
          <w:rFonts w:ascii="Garamond" w:hAnsi="Garamond"/>
          <w:b/>
          <w:color w:val="auto"/>
          <w:sz w:val="28"/>
          <w:szCs w:val="28"/>
        </w:rPr>
        <w:t>AUTÓGRAFO N.° 1076</w:t>
      </w:r>
      <w:r w:rsidR="000A0517" w:rsidRPr="00963500">
        <w:rPr>
          <w:rFonts w:ascii="Garamond" w:hAnsi="Garamond"/>
          <w:b/>
          <w:color w:val="auto"/>
          <w:sz w:val="28"/>
          <w:szCs w:val="28"/>
        </w:rPr>
        <w:t>, DE 08 DE SETEMBRO</w:t>
      </w:r>
      <w:r w:rsidR="000149B3" w:rsidRPr="00963500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50799710" w14:textId="69D83390" w:rsidR="00EC768E" w:rsidRPr="000A0517" w:rsidRDefault="00A00BF9" w:rsidP="0005598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0A0517">
        <w:rPr>
          <w:rFonts w:ascii="Garamond" w:hAnsi="Garamond"/>
          <w:b/>
          <w:sz w:val="28"/>
          <w:szCs w:val="28"/>
        </w:rPr>
        <w:t xml:space="preserve">PROJETO DE LEI </w:t>
      </w:r>
      <w:r w:rsidR="0012511A" w:rsidRPr="000A0517">
        <w:rPr>
          <w:rFonts w:ascii="Garamond" w:hAnsi="Garamond"/>
          <w:b/>
          <w:sz w:val="28"/>
          <w:szCs w:val="28"/>
        </w:rPr>
        <w:t>N.º 069</w:t>
      </w:r>
      <w:r w:rsidR="00DD595B" w:rsidRPr="000A0517">
        <w:rPr>
          <w:rFonts w:ascii="Garamond" w:hAnsi="Garamond"/>
          <w:b/>
          <w:sz w:val="28"/>
          <w:szCs w:val="28"/>
        </w:rPr>
        <w:t>/2020</w:t>
      </w:r>
      <w:r w:rsidR="000149B3" w:rsidRPr="000A0517">
        <w:rPr>
          <w:rFonts w:ascii="Garamond" w:hAnsi="Garamond"/>
          <w:b/>
          <w:sz w:val="28"/>
          <w:szCs w:val="28"/>
        </w:rPr>
        <w:t>.</w:t>
      </w:r>
    </w:p>
    <w:p w14:paraId="3F2001DC" w14:textId="77777777" w:rsidR="00DD595B" w:rsidRPr="000A0517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222E1222" w14:textId="77777777" w:rsidR="0012511A" w:rsidRPr="000A0517" w:rsidRDefault="0012511A" w:rsidP="005F3046">
      <w:pPr>
        <w:tabs>
          <w:tab w:val="left" w:pos="1740"/>
        </w:tabs>
        <w:ind w:left="3402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“Cria o Conselho Municipal de Habitação, e dá outras providências.”</w:t>
      </w:r>
    </w:p>
    <w:p w14:paraId="69D001A7" w14:textId="77777777" w:rsidR="00DD595B" w:rsidRPr="000A0517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sz w:val="26"/>
          <w:szCs w:val="26"/>
          <w:lang w:eastAsia="pt-BR"/>
        </w:rPr>
      </w:pPr>
    </w:p>
    <w:p w14:paraId="364C8E12" w14:textId="77777777" w:rsidR="000149B3" w:rsidRPr="000A0517" w:rsidRDefault="000149B3" w:rsidP="0005598F">
      <w:pPr>
        <w:jc w:val="both"/>
        <w:rPr>
          <w:rFonts w:ascii="Garamond" w:hAnsi="Garamond" w:cs="Arial"/>
          <w:b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5D7C7EDC" w14:textId="77777777" w:rsidR="00EC768E" w:rsidRPr="000A0517" w:rsidRDefault="00EC768E" w:rsidP="00EC768E">
      <w:pPr>
        <w:ind w:firstLine="1134"/>
        <w:jc w:val="both"/>
        <w:rPr>
          <w:rFonts w:ascii="Garamond" w:hAnsi="Garamond"/>
          <w:sz w:val="26"/>
          <w:szCs w:val="26"/>
        </w:rPr>
      </w:pPr>
    </w:p>
    <w:p w14:paraId="2F273214" w14:textId="5F4D9710" w:rsidR="0012511A" w:rsidRPr="000A0517" w:rsidRDefault="0012511A" w:rsidP="004A39B2">
      <w:pPr>
        <w:ind w:firstLine="708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Art. 1º</w:t>
      </w:r>
      <w:r w:rsidRPr="000A0517">
        <w:rPr>
          <w:rFonts w:ascii="Garamond" w:hAnsi="Garamond"/>
          <w:sz w:val="26"/>
          <w:szCs w:val="26"/>
        </w:rPr>
        <w:t xml:space="preserve"> Fica criado o CONSELHO MU</w:t>
      </w:r>
      <w:r w:rsidR="004A39B2" w:rsidRPr="000A0517">
        <w:rPr>
          <w:rFonts w:ascii="Garamond" w:hAnsi="Garamond"/>
          <w:sz w:val="26"/>
          <w:szCs w:val="26"/>
        </w:rPr>
        <w:t xml:space="preserve">NICIPAL DE HABITAÇÃO – COMHAB, </w:t>
      </w:r>
      <w:r w:rsidRPr="000A0517">
        <w:rPr>
          <w:rFonts w:ascii="Garamond" w:hAnsi="Garamond"/>
          <w:sz w:val="26"/>
          <w:szCs w:val="26"/>
        </w:rPr>
        <w:t>órgão consultivo e de assessoria ao Poder Executivo nas questões relativas à operacionalização de Programas de Habitação do Município de Araçariguama.</w:t>
      </w:r>
    </w:p>
    <w:p w14:paraId="0DB8FB8A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0C96A18C" w14:textId="77777777" w:rsidR="0012511A" w:rsidRPr="000A0517" w:rsidRDefault="0012511A" w:rsidP="000A0517">
      <w:pPr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Parágrafo único.</w:t>
      </w:r>
      <w:r w:rsidRPr="000A0517">
        <w:rPr>
          <w:rFonts w:ascii="Garamond" w:hAnsi="Garamond"/>
          <w:sz w:val="26"/>
          <w:szCs w:val="26"/>
        </w:rPr>
        <w:t xml:space="preserve"> O COMHAB fica vinculado à estrutura da Secretaria Municipal de Habitação.</w:t>
      </w:r>
    </w:p>
    <w:p w14:paraId="09C0251F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2B5CBEA6" w14:textId="77777777" w:rsidR="0012511A" w:rsidRPr="000A0517" w:rsidRDefault="0012511A" w:rsidP="0012511A">
      <w:pPr>
        <w:ind w:firstLine="708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Art. 2º</w:t>
      </w:r>
      <w:r w:rsidRPr="000A0517">
        <w:rPr>
          <w:rFonts w:ascii="Garamond" w:hAnsi="Garamond"/>
          <w:sz w:val="26"/>
          <w:szCs w:val="26"/>
        </w:rPr>
        <w:t xml:space="preserve"> Compete ao COMHAB:</w:t>
      </w:r>
    </w:p>
    <w:p w14:paraId="200ABC79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56ED4373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 - promover, planejar e coordenar as atividades relativas à habitação, no Município, em colaboração com o Poder Executivo;</w:t>
      </w:r>
    </w:p>
    <w:p w14:paraId="67417648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55638A63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II - fiscalizar, controlar e auxiliar o gerenciamento dos recursos destinados à habitação;</w:t>
      </w:r>
    </w:p>
    <w:p w14:paraId="66C0D6D2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0EFE34D9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III - elaborar seu regimento interno, que será submetido ao Prefeito Municipal para aprovação, no prazo de até 60 (trinta) dias após a nomeação de seus membros;</w:t>
      </w:r>
    </w:p>
    <w:p w14:paraId="493E144A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6D9D4235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IV - manter intercâmbio com entidades oficiais, federais, estaduais e municipais e com entidades privadas, nacionais e internacionais, para a obtenção de informações que visem o aperfeiçoamento e desenvolvimento das atividades voltadas à habitação;</w:t>
      </w:r>
    </w:p>
    <w:p w14:paraId="4501D79A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72B8FB98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V - sugerir ao Executivo a realização de convênio com entidades oficiais, federais, estaduais e municipais, visando a integração de programas a serem desenvolvidos com vistas a implementação de um programa habitacional para Araçariguama;</w:t>
      </w:r>
    </w:p>
    <w:p w14:paraId="3D98EF74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2F270B16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VI - elaborar, por conta própria ou em convênio, um estudo técnico com vistas a diagnosticar a carência habitacional de Araçariguama, visando à aplicação dos recursos destinados ao setor nas áreas comprovadamente mais carentes;</w:t>
      </w:r>
    </w:p>
    <w:p w14:paraId="07E10B96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</w:p>
    <w:p w14:paraId="5F861CA2" w14:textId="77777777" w:rsidR="0012511A" w:rsidRPr="000A0517" w:rsidRDefault="0012511A" w:rsidP="0012511A">
      <w:pPr>
        <w:ind w:left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VII - submeter ao Executivo Municipal e ao Legislativo, para aprovação, o Programa Municipal da Habitação.</w:t>
      </w:r>
    </w:p>
    <w:p w14:paraId="370553F6" w14:textId="77777777" w:rsidR="0012511A" w:rsidRPr="000A0517" w:rsidRDefault="0012511A" w:rsidP="0012511A">
      <w:pPr>
        <w:ind w:firstLine="1134"/>
        <w:jc w:val="both"/>
        <w:rPr>
          <w:rFonts w:ascii="Garamond" w:hAnsi="Garamond"/>
          <w:sz w:val="26"/>
          <w:szCs w:val="26"/>
        </w:rPr>
      </w:pPr>
    </w:p>
    <w:p w14:paraId="6859903D" w14:textId="33AEA8B1" w:rsidR="0012511A" w:rsidRPr="000A0517" w:rsidRDefault="0012511A" w:rsidP="000A0517">
      <w:pPr>
        <w:ind w:firstLine="708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lastRenderedPageBreak/>
        <w:t>Art. 3º</w:t>
      </w:r>
      <w:r w:rsidRPr="000A0517">
        <w:rPr>
          <w:rFonts w:ascii="Garamond" w:hAnsi="Garamond"/>
          <w:sz w:val="26"/>
          <w:szCs w:val="26"/>
        </w:rPr>
        <w:t xml:space="preserve"> O COMHAB será constituído por 15 (quinze) membr</w:t>
      </w:r>
      <w:r w:rsidR="000A0517" w:rsidRPr="000A0517">
        <w:rPr>
          <w:rFonts w:ascii="Garamond" w:hAnsi="Garamond"/>
          <w:sz w:val="26"/>
          <w:szCs w:val="26"/>
        </w:rPr>
        <w:t xml:space="preserve">os titulares e seus </w:t>
      </w:r>
      <w:r w:rsidRPr="000A0517">
        <w:rPr>
          <w:rFonts w:ascii="Garamond" w:hAnsi="Garamond"/>
          <w:sz w:val="26"/>
          <w:szCs w:val="26"/>
        </w:rPr>
        <w:t>respectivos suplentes, sendo dividido em 2 (duas) categorias:</w:t>
      </w:r>
    </w:p>
    <w:p w14:paraId="4EFF66BA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3714BCFF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 – membros natos:</w:t>
      </w:r>
    </w:p>
    <w:p w14:paraId="31A34ACB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60792483" w14:textId="77777777" w:rsidR="0012511A" w:rsidRPr="000A0517" w:rsidRDefault="0012511A" w:rsidP="0012511A">
      <w:pPr>
        <w:numPr>
          <w:ilvl w:val="0"/>
          <w:numId w:val="2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Secretário Municipal de Habitação;</w:t>
      </w:r>
    </w:p>
    <w:p w14:paraId="227A9C78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54D16A21" w14:textId="77777777" w:rsidR="0012511A" w:rsidRPr="000A0517" w:rsidRDefault="0012511A" w:rsidP="0012511A">
      <w:pPr>
        <w:numPr>
          <w:ilvl w:val="0"/>
          <w:numId w:val="2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Secretário Municipal de Planejamento, Desenvolvimento, Meio Ambiente e Agricultura;</w:t>
      </w:r>
    </w:p>
    <w:p w14:paraId="00E15938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60287C07" w14:textId="77777777" w:rsidR="0012511A" w:rsidRPr="000A0517" w:rsidRDefault="0012511A" w:rsidP="0012511A">
      <w:pPr>
        <w:numPr>
          <w:ilvl w:val="0"/>
          <w:numId w:val="2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Secretário Municipal de Governo;</w:t>
      </w:r>
    </w:p>
    <w:p w14:paraId="0C2B0BB6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6A6D0B06" w14:textId="77777777" w:rsidR="0012511A" w:rsidRPr="000A0517" w:rsidRDefault="0012511A" w:rsidP="0012511A">
      <w:pPr>
        <w:numPr>
          <w:ilvl w:val="0"/>
          <w:numId w:val="2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Secretário Municipal de Obras e Serviços Municipais.</w:t>
      </w:r>
    </w:p>
    <w:p w14:paraId="744CD113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41FDB552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II – membros designados:</w:t>
      </w:r>
    </w:p>
    <w:p w14:paraId="3D21E886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58E23F6F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1 (um) representante e 1 (um) suplente indicados pela Secretaria Municipal de Assuntos Jurídicos;</w:t>
      </w:r>
    </w:p>
    <w:p w14:paraId="7AA86E98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2AA7C54A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2 (dois) representantes e 2 (dois) suplentes com formação técnica, indicados pela Secretaria Municipal de Habitação;</w:t>
      </w:r>
    </w:p>
    <w:p w14:paraId="01487C55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54D67130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1 (um) representante titular e 1 (um) suplente indicados pela Ordem dos Advogados do Brasil - OAB;</w:t>
      </w:r>
    </w:p>
    <w:p w14:paraId="41C13400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2BF4C914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1 (um) representante titular e 1 (um) suplente indicados pelo do Conselho Regional de Engenharia e Agronomia - CREA;</w:t>
      </w:r>
    </w:p>
    <w:p w14:paraId="68D2DF60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7CD06147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1 (um) representante titular e 1 (um) suplente indicado pelo Conselho de Arquitetura e Urbanismo - CAU;</w:t>
      </w:r>
    </w:p>
    <w:p w14:paraId="6130E736" w14:textId="77777777" w:rsidR="0012511A" w:rsidRPr="000A0517" w:rsidRDefault="0012511A" w:rsidP="0012511A">
      <w:pPr>
        <w:tabs>
          <w:tab w:val="left" w:pos="1134"/>
          <w:tab w:val="left" w:pos="1701"/>
        </w:tabs>
        <w:ind w:firstLine="1134"/>
        <w:jc w:val="both"/>
        <w:rPr>
          <w:rFonts w:ascii="Garamond" w:hAnsi="Garamond"/>
          <w:sz w:val="26"/>
          <w:szCs w:val="26"/>
        </w:rPr>
      </w:pPr>
    </w:p>
    <w:p w14:paraId="2C22FDBA" w14:textId="77777777" w:rsidR="0012511A" w:rsidRPr="000A0517" w:rsidRDefault="0012511A" w:rsidP="0012511A">
      <w:pPr>
        <w:numPr>
          <w:ilvl w:val="0"/>
          <w:numId w:val="3"/>
        </w:numPr>
        <w:tabs>
          <w:tab w:val="left" w:pos="1134"/>
          <w:tab w:val="left" w:pos="1701"/>
        </w:tabs>
        <w:ind w:firstLine="66"/>
        <w:contextualSpacing/>
        <w:jc w:val="both"/>
        <w:rPr>
          <w:rFonts w:ascii="Garamond" w:eastAsia="Times New Roman" w:hAnsi="Garamond"/>
          <w:sz w:val="26"/>
          <w:szCs w:val="26"/>
          <w:lang w:eastAsia="pt-BR"/>
        </w:rPr>
      </w:pPr>
      <w:r w:rsidRPr="000A0517">
        <w:rPr>
          <w:rFonts w:ascii="Garamond" w:eastAsia="Times New Roman" w:hAnsi="Garamond"/>
          <w:sz w:val="26"/>
          <w:szCs w:val="26"/>
          <w:lang w:eastAsia="pt-BR"/>
        </w:rPr>
        <w:t>5 (seis) representantes titulares e 5 (seis) suplentes, sendo cada titular e respectivo suplente indicado por uma Associação de Moradores e Amigos de Bairro presente no Município, regulamente constituídas e em funcionamento.</w:t>
      </w:r>
    </w:p>
    <w:p w14:paraId="556C8CC1" w14:textId="77777777" w:rsidR="0012511A" w:rsidRPr="000A0517" w:rsidRDefault="0012511A" w:rsidP="0012511A">
      <w:pPr>
        <w:ind w:firstLine="1134"/>
        <w:jc w:val="both"/>
        <w:rPr>
          <w:rFonts w:ascii="Garamond" w:hAnsi="Garamond"/>
          <w:sz w:val="26"/>
          <w:szCs w:val="26"/>
        </w:rPr>
      </w:pPr>
    </w:p>
    <w:p w14:paraId="4060AD31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§ 1º O Secretário Municipal de Habitação será o Presidente do COMHAB, cabendo a Vice-Presidência ao Secretário Municipal de Planejamento, Desenvolvimento, Meio Ambiente e Agricultura.</w:t>
      </w:r>
    </w:p>
    <w:p w14:paraId="57E10BEA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6F92E50D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§ 2º Os membros designados serão indicados pelas respectivas secretarias, órgãos ou entidades ao Presidente do COMHAB para um mandato de 02 (dois) anos, admitida à recondução.</w:t>
      </w:r>
    </w:p>
    <w:p w14:paraId="716A03C7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0B1FE467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§ 3º A participação no Conselho não será remunerada, sendo considerada de relevante interesse público.</w:t>
      </w:r>
    </w:p>
    <w:p w14:paraId="618A07AD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075563E6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lastRenderedPageBreak/>
        <w:t>§ 4º Os integrantes do COMHAB serão nomeados pelo chefe do Poder Executivo através de Decreto.</w:t>
      </w:r>
    </w:p>
    <w:p w14:paraId="61806CB8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5829754F" w14:textId="292DEA40" w:rsidR="0012511A" w:rsidRPr="000A0517" w:rsidRDefault="0012511A" w:rsidP="0012511A">
      <w:pPr>
        <w:ind w:firstLine="708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Art. 4º</w:t>
      </w:r>
      <w:r w:rsidRPr="000A0517">
        <w:rPr>
          <w:rFonts w:ascii="Garamond" w:hAnsi="Garamond"/>
          <w:sz w:val="26"/>
          <w:szCs w:val="26"/>
        </w:rPr>
        <w:t xml:space="preserve"> A presente Lei será regulamentada, no que couber, no prazo de 60 (sessenta) dias de sua publicação.</w:t>
      </w:r>
    </w:p>
    <w:p w14:paraId="49863E0D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3E075735" w14:textId="60494A61" w:rsidR="0012511A" w:rsidRPr="000A0517" w:rsidRDefault="0012511A" w:rsidP="0012511A">
      <w:pPr>
        <w:tabs>
          <w:tab w:val="left" w:pos="1134"/>
        </w:tabs>
        <w:ind w:firstLine="709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Art. 5º</w:t>
      </w:r>
      <w:r w:rsidRPr="000A0517">
        <w:rPr>
          <w:rFonts w:ascii="Garamond" w:hAnsi="Garamond"/>
          <w:sz w:val="26"/>
          <w:szCs w:val="26"/>
        </w:rPr>
        <w:t xml:space="preserve"> Para funcionamento do Conselho Municipal de Habitação serão consignadas dotações nos orçamentos anuais.</w:t>
      </w:r>
    </w:p>
    <w:p w14:paraId="3AA967F7" w14:textId="77777777" w:rsidR="0012511A" w:rsidRPr="000A0517" w:rsidRDefault="0012511A" w:rsidP="0012511A">
      <w:pPr>
        <w:jc w:val="both"/>
        <w:rPr>
          <w:rFonts w:ascii="Garamond" w:hAnsi="Garamond"/>
          <w:sz w:val="26"/>
          <w:szCs w:val="26"/>
        </w:rPr>
      </w:pPr>
    </w:p>
    <w:p w14:paraId="10065529" w14:textId="77777777" w:rsidR="0012511A" w:rsidRPr="000A0517" w:rsidRDefault="0012511A" w:rsidP="0012511A">
      <w:pPr>
        <w:ind w:firstLine="708"/>
        <w:jc w:val="both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b/>
          <w:sz w:val="26"/>
          <w:szCs w:val="26"/>
        </w:rPr>
        <w:t>Art. 6º</w:t>
      </w:r>
      <w:r w:rsidRPr="000A0517">
        <w:rPr>
          <w:rFonts w:ascii="Garamond" w:hAnsi="Garamond"/>
          <w:sz w:val="26"/>
          <w:szCs w:val="26"/>
        </w:rPr>
        <w:t xml:space="preserve"> Esta Lei entra em vigor na data de sua publicação.</w:t>
      </w:r>
    </w:p>
    <w:p w14:paraId="32BFC1B1" w14:textId="7A4FFAA6" w:rsidR="00A00BF9" w:rsidRPr="000A0517" w:rsidRDefault="00A00BF9" w:rsidP="0012511A">
      <w:pPr>
        <w:tabs>
          <w:tab w:val="left" w:pos="1134"/>
          <w:tab w:val="left" w:pos="1701"/>
        </w:tabs>
        <w:ind w:left="142"/>
        <w:jc w:val="both"/>
        <w:rPr>
          <w:rFonts w:ascii="Garamond" w:hAnsi="Garamond"/>
          <w:sz w:val="26"/>
          <w:szCs w:val="26"/>
        </w:rPr>
      </w:pPr>
    </w:p>
    <w:p w14:paraId="22608532" w14:textId="09CFD4B3" w:rsidR="00EC768E" w:rsidRPr="000A0517" w:rsidRDefault="00EC768E" w:rsidP="00A00BF9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913D43F" w14:textId="165457E0" w:rsidR="000149B3" w:rsidRDefault="000A051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0A0517">
        <w:rPr>
          <w:rFonts w:ascii="Garamond" w:hAnsi="Garamond"/>
          <w:sz w:val="26"/>
          <w:szCs w:val="26"/>
        </w:rPr>
        <w:t>Araçariguama, 08 de setembro</w:t>
      </w:r>
      <w:r w:rsidR="000149B3" w:rsidRPr="000A0517">
        <w:rPr>
          <w:rFonts w:ascii="Garamond" w:hAnsi="Garamond"/>
          <w:sz w:val="26"/>
          <w:szCs w:val="26"/>
        </w:rPr>
        <w:t xml:space="preserve"> de 2020.</w:t>
      </w:r>
    </w:p>
    <w:p w14:paraId="3CBBD835" w14:textId="77777777" w:rsidR="00F632F8" w:rsidRPr="000A0517" w:rsidRDefault="00F632F8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5998B8E7" w14:textId="401A1A32" w:rsidR="00A00BF9" w:rsidRPr="000A0517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  <w:sz w:val="26"/>
          <w:szCs w:val="26"/>
        </w:rPr>
      </w:pPr>
    </w:p>
    <w:p w14:paraId="7B897913" w14:textId="592E8646" w:rsidR="0075502C" w:rsidRPr="000A0517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0A0517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829DA31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68A4607E" w14:textId="77777777" w:rsidR="00A00BF9" w:rsidRPr="000A0517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47B88B5B" w:rsidR="000149B3" w:rsidRPr="000A0517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0A0517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0A0517" w:rsidRPr="000A0517" w14:paraId="14FC2720" w14:textId="77777777" w:rsidTr="000023CB">
        <w:tc>
          <w:tcPr>
            <w:tcW w:w="4518" w:type="dxa"/>
          </w:tcPr>
          <w:p w14:paraId="79522FFF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0A0517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12511A" w:rsidRPr="000A0517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0A0517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A0517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0A0517" w:rsidRDefault="00EC768E" w:rsidP="00383918">
      <w:pPr>
        <w:rPr>
          <w:rFonts w:ascii="Garamond" w:hAnsi="Garamond"/>
          <w:b/>
          <w:sz w:val="26"/>
          <w:szCs w:val="26"/>
        </w:rPr>
      </w:pPr>
    </w:p>
    <w:sectPr w:rsidR="00EC768E" w:rsidRPr="000A0517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57BBEABE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2F8">
          <w:rPr>
            <w:noProof/>
          </w:rPr>
          <w:t>3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A0517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5F3046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3500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632F8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2D55-4926-4040-8313-4BE748FB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23</cp:revision>
  <cp:lastPrinted>2020-09-09T12:19:00Z</cp:lastPrinted>
  <dcterms:created xsi:type="dcterms:W3CDTF">2020-02-18T19:54:00Z</dcterms:created>
  <dcterms:modified xsi:type="dcterms:W3CDTF">2020-09-09T12:20:00Z</dcterms:modified>
</cp:coreProperties>
</file>