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CA91E" w14:textId="5BE3B294" w:rsidR="000149B3" w:rsidRPr="00D064E3" w:rsidRDefault="00E048D3" w:rsidP="000149B3">
      <w:pPr>
        <w:pStyle w:val="Ttulo1"/>
        <w:ind w:right="79"/>
        <w:jc w:val="both"/>
        <w:rPr>
          <w:rFonts w:ascii="Garamond" w:hAnsi="Garamond"/>
          <w:b/>
          <w:color w:val="auto"/>
          <w:sz w:val="28"/>
          <w:szCs w:val="28"/>
        </w:rPr>
      </w:pPr>
      <w:r w:rsidRPr="00E048D3">
        <w:rPr>
          <w:rFonts w:ascii="Garamond" w:hAnsi="Garamond"/>
          <w:b/>
          <w:color w:val="auto"/>
          <w:sz w:val="28"/>
          <w:szCs w:val="28"/>
        </w:rPr>
        <w:t>AUTÓGRAFO N.° 1066</w:t>
      </w:r>
      <w:r w:rsidR="00A309B3" w:rsidRPr="00E048D3">
        <w:rPr>
          <w:rFonts w:ascii="Garamond" w:hAnsi="Garamond"/>
          <w:b/>
          <w:color w:val="auto"/>
          <w:sz w:val="28"/>
          <w:szCs w:val="28"/>
        </w:rPr>
        <w:t>, DE 07 DE JULHO</w:t>
      </w:r>
      <w:r w:rsidR="000149B3" w:rsidRPr="00E048D3">
        <w:rPr>
          <w:rFonts w:ascii="Garamond" w:hAnsi="Garamond"/>
          <w:b/>
          <w:color w:val="auto"/>
          <w:sz w:val="28"/>
          <w:szCs w:val="28"/>
        </w:rPr>
        <w:t xml:space="preserve"> DE 2020.</w:t>
      </w:r>
    </w:p>
    <w:p w14:paraId="50799710" w14:textId="5B08FBDB" w:rsidR="00EC768E" w:rsidRPr="00D064E3" w:rsidRDefault="00A00BF9" w:rsidP="0005598F">
      <w:pPr>
        <w:ind w:right="79"/>
        <w:jc w:val="both"/>
        <w:rPr>
          <w:rFonts w:ascii="Garamond" w:hAnsi="Garamond"/>
          <w:b/>
          <w:sz w:val="28"/>
          <w:szCs w:val="28"/>
        </w:rPr>
      </w:pPr>
      <w:r w:rsidRPr="00D064E3">
        <w:rPr>
          <w:rFonts w:ascii="Garamond" w:hAnsi="Garamond"/>
          <w:b/>
          <w:sz w:val="28"/>
          <w:szCs w:val="28"/>
        </w:rPr>
        <w:t xml:space="preserve">PROJETO DE LEI </w:t>
      </w:r>
      <w:r w:rsidR="00C34000">
        <w:rPr>
          <w:rFonts w:ascii="Garamond" w:hAnsi="Garamond"/>
          <w:b/>
          <w:sz w:val="28"/>
          <w:szCs w:val="28"/>
        </w:rPr>
        <w:t>N.º 072</w:t>
      </w:r>
      <w:r w:rsidR="00DD595B" w:rsidRPr="00D064E3">
        <w:rPr>
          <w:rFonts w:ascii="Garamond" w:hAnsi="Garamond"/>
          <w:b/>
          <w:sz w:val="28"/>
          <w:szCs w:val="28"/>
        </w:rPr>
        <w:t>/2020</w:t>
      </w:r>
      <w:r w:rsidR="000149B3" w:rsidRPr="00D064E3">
        <w:rPr>
          <w:rFonts w:ascii="Garamond" w:hAnsi="Garamond"/>
          <w:b/>
          <w:sz w:val="28"/>
          <w:szCs w:val="28"/>
        </w:rPr>
        <w:t>.</w:t>
      </w:r>
    </w:p>
    <w:p w14:paraId="3F2001DC" w14:textId="77777777" w:rsidR="00DD595B" w:rsidRPr="00D064E3" w:rsidRDefault="00DD595B" w:rsidP="0005598F">
      <w:pPr>
        <w:ind w:right="79"/>
        <w:jc w:val="both"/>
        <w:rPr>
          <w:rFonts w:ascii="Garamond" w:hAnsi="Garamond"/>
          <w:b/>
          <w:sz w:val="26"/>
          <w:szCs w:val="26"/>
        </w:rPr>
      </w:pPr>
    </w:p>
    <w:p w14:paraId="624DE0D9" w14:textId="77777777" w:rsidR="00C34000" w:rsidRPr="002C414F" w:rsidRDefault="00C34000" w:rsidP="00C34000">
      <w:pPr>
        <w:ind w:left="2835"/>
        <w:jc w:val="both"/>
        <w:rPr>
          <w:rFonts w:ascii="Garamond" w:eastAsia="Times New Roman" w:hAnsi="Garamond" w:cs="Calibri"/>
          <w:lang w:eastAsia="pt-BR"/>
        </w:rPr>
      </w:pPr>
      <w:r w:rsidRPr="002C414F">
        <w:rPr>
          <w:rFonts w:ascii="Garamond" w:eastAsia="Times New Roman" w:hAnsi="Garamond" w:cs="Calibri"/>
          <w:bCs/>
          <w:lang w:eastAsia="pt-BR"/>
        </w:rPr>
        <w:t xml:space="preserve">“Disciplina a dação em pagamento de bens imóveis para fins de extinção de Crédito Tributário do Município, conforme </w:t>
      </w:r>
      <w:bookmarkStart w:id="0" w:name="_GoBack"/>
      <w:bookmarkEnd w:id="0"/>
      <w:r w:rsidRPr="002C414F">
        <w:rPr>
          <w:rFonts w:ascii="Garamond" w:eastAsia="Times New Roman" w:hAnsi="Garamond" w:cs="Calibri"/>
          <w:bCs/>
          <w:lang w:eastAsia="pt-BR"/>
        </w:rPr>
        <w:t>art. 156, XI do Código Tributário Nacional, regulamentado pela Lei Federal nº 13.259, de 16 de março de 2016, e dá outras providências”.</w:t>
      </w:r>
    </w:p>
    <w:p w14:paraId="69D001A7" w14:textId="77777777" w:rsidR="00DD595B" w:rsidRPr="00D064E3" w:rsidRDefault="00DD595B" w:rsidP="00AA36CD">
      <w:pPr>
        <w:shd w:val="clear" w:color="auto" w:fill="FFFFFF"/>
        <w:ind w:left="4395" w:right="-8"/>
        <w:jc w:val="both"/>
        <w:rPr>
          <w:rFonts w:ascii="Garamond" w:hAnsi="Garamond" w:cs="Arial"/>
          <w:sz w:val="26"/>
          <w:szCs w:val="26"/>
          <w:lang w:eastAsia="pt-BR"/>
        </w:rPr>
      </w:pPr>
    </w:p>
    <w:p w14:paraId="364C8E12" w14:textId="77777777" w:rsidR="000149B3" w:rsidRPr="00D064E3" w:rsidRDefault="000149B3" w:rsidP="0005598F">
      <w:pPr>
        <w:jc w:val="both"/>
        <w:rPr>
          <w:rFonts w:ascii="Garamond" w:hAnsi="Garamond" w:cs="Arial"/>
          <w:b/>
          <w:sz w:val="26"/>
          <w:szCs w:val="26"/>
        </w:rPr>
      </w:pPr>
      <w:r w:rsidRPr="00D064E3">
        <w:rPr>
          <w:rFonts w:ascii="Garamond" w:hAnsi="Garamond"/>
          <w:b/>
          <w:sz w:val="26"/>
          <w:szCs w:val="26"/>
        </w:rPr>
        <w:t>A CÂMARA MUNICIPAL DE ARAÇARIGUAMA decreta:</w:t>
      </w:r>
    </w:p>
    <w:p w14:paraId="5D7C7EDC" w14:textId="77777777" w:rsidR="00EC768E" w:rsidRPr="00D064E3" w:rsidRDefault="00EC768E" w:rsidP="00EC768E">
      <w:pPr>
        <w:ind w:firstLine="1134"/>
        <w:jc w:val="both"/>
        <w:rPr>
          <w:rFonts w:ascii="Garamond" w:hAnsi="Garamond"/>
          <w:sz w:val="26"/>
          <w:szCs w:val="26"/>
        </w:rPr>
      </w:pPr>
    </w:p>
    <w:p w14:paraId="1C51FC8E" w14:textId="77777777" w:rsidR="00C34000" w:rsidRPr="002C414F" w:rsidRDefault="00AA36CD" w:rsidP="00C34000">
      <w:pPr>
        <w:tabs>
          <w:tab w:val="left" w:pos="1134"/>
        </w:tabs>
        <w:jc w:val="both"/>
        <w:rPr>
          <w:rFonts w:ascii="Garamond" w:eastAsia="Times New Roman" w:hAnsi="Garamond" w:cs="Calibri"/>
          <w:lang w:eastAsia="pt-BR"/>
        </w:rPr>
      </w:pPr>
      <w:r w:rsidRPr="00D064E3">
        <w:rPr>
          <w:rFonts w:ascii="Garamond" w:hAnsi="Garamond"/>
          <w:b/>
          <w:sz w:val="26"/>
          <w:szCs w:val="26"/>
        </w:rPr>
        <w:tab/>
      </w:r>
      <w:r w:rsidR="00C34000" w:rsidRPr="002C414F">
        <w:rPr>
          <w:rFonts w:ascii="Garamond" w:eastAsia="Times New Roman" w:hAnsi="Garamond" w:cs="Calibri"/>
          <w:b/>
          <w:lang w:eastAsia="pt-BR"/>
        </w:rPr>
        <w:t>Art. 1º</w:t>
      </w:r>
      <w:r w:rsidR="00C34000" w:rsidRPr="002C414F">
        <w:rPr>
          <w:rFonts w:ascii="Garamond" w:eastAsia="Times New Roman" w:hAnsi="Garamond" w:cs="Calibri"/>
          <w:lang w:eastAsia="pt-BR"/>
        </w:rPr>
        <w:t xml:space="preserve"> O crédito tributário do Município de Araçariguama, inscrito ou não em dívida ativa, poderá ser extinto, nos termos do art. 156, XI do Código Tributário Nacional, regulamentado pela Lei nº 13.259, de 2016, mediante dação em pagamento de bens imóveis, a critério do credor, na forma desta lei, desde que atendidas as seguintes condições:</w:t>
      </w:r>
    </w:p>
    <w:p w14:paraId="10529B72" w14:textId="77777777" w:rsidR="00C34000" w:rsidRPr="002C414F" w:rsidRDefault="00C34000" w:rsidP="00C34000">
      <w:pPr>
        <w:jc w:val="both"/>
        <w:rPr>
          <w:rFonts w:ascii="Garamond" w:eastAsia="Times New Roman" w:hAnsi="Garamond" w:cs="Calibri"/>
          <w:lang w:eastAsia="pt-BR"/>
        </w:rPr>
      </w:pPr>
    </w:p>
    <w:p w14:paraId="4C221F4F" w14:textId="77777777" w:rsidR="00C34000" w:rsidRPr="002C414F" w:rsidRDefault="00C34000" w:rsidP="00C34000">
      <w:pPr>
        <w:tabs>
          <w:tab w:val="left" w:pos="1134"/>
        </w:tabs>
        <w:ind w:firstLine="567"/>
        <w:jc w:val="both"/>
        <w:rPr>
          <w:rFonts w:ascii="Garamond" w:eastAsia="Times New Roman" w:hAnsi="Garamond" w:cs="Calibri"/>
          <w:lang w:eastAsia="pt-BR"/>
        </w:rPr>
      </w:pPr>
      <w:r>
        <w:rPr>
          <w:rFonts w:ascii="Garamond" w:eastAsia="Times New Roman" w:hAnsi="Garamond" w:cs="Calibri"/>
          <w:lang w:eastAsia="pt-BR"/>
        </w:rPr>
        <w:tab/>
      </w:r>
      <w:r w:rsidRPr="002C414F">
        <w:rPr>
          <w:rFonts w:ascii="Garamond" w:eastAsia="Times New Roman" w:hAnsi="Garamond" w:cs="Calibri"/>
          <w:lang w:eastAsia="pt-BR"/>
        </w:rPr>
        <w:t>I - a dação seja precedida de avaliação dos bens ofertados, os quais devem estar livres e desembaraçados de quaisquer ônus, requisitos a serem apurados em regular avaliação realizada pelo Município; e</w:t>
      </w:r>
    </w:p>
    <w:p w14:paraId="5417EAB2" w14:textId="77777777" w:rsidR="00C34000" w:rsidRPr="002C414F" w:rsidRDefault="00C34000" w:rsidP="00C34000">
      <w:pPr>
        <w:jc w:val="both"/>
        <w:rPr>
          <w:rFonts w:ascii="Garamond" w:eastAsia="Times New Roman" w:hAnsi="Garamond" w:cs="Calibri"/>
          <w:lang w:eastAsia="pt-BR"/>
        </w:rPr>
      </w:pPr>
    </w:p>
    <w:p w14:paraId="34939611" w14:textId="77777777" w:rsidR="00C34000" w:rsidRPr="002C414F" w:rsidRDefault="00C34000" w:rsidP="00C34000">
      <w:pPr>
        <w:ind w:firstLine="1134"/>
        <w:jc w:val="both"/>
        <w:rPr>
          <w:rFonts w:ascii="Garamond" w:eastAsia="Times New Roman" w:hAnsi="Garamond" w:cs="Calibri"/>
          <w:lang w:eastAsia="pt-BR"/>
        </w:rPr>
      </w:pPr>
      <w:r w:rsidRPr="002C414F">
        <w:rPr>
          <w:rFonts w:ascii="Garamond" w:eastAsia="Times New Roman" w:hAnsi="Garamond" w:cs="Calibri"/>
          <w:lang w:eastAsia="pt-BR"/>
        </w:rPr>
        <w:t>II - a dação abranja a totalidade do crédito que se pretende liquidar com atualização, juros, multa e encargos legais, sem desconto de qualquer natureza, assegurando-se ao devedor a possibilidade de complementação em dinheiro de eventual diferença entre os valores da totalidade da dívida e o valor do bem ofertado em dação.</w:t>
      </w:r>
    </w:p>
    <w:p w14:paraId="1CF0D721" w14:textId="77777777" w:rsidR="00C34000" w:rsidRPr="002C414F" w:rsidRDefault="00C34000" w:rsidP="00C34000">
      <w:pPr>
        <w:jc w:val="both"/>
        <w:rPr>
          <w:rFonts w:ascii="Garamond" w:eastAsia="Times New Roman" w:hAnsi="Garamond" w:cs="Calibri"/>
          <w:lang w:eastAsia="pt-BR"/>
        </w:rPr>
      </w:pPr>
    </w:p>
    <w:p w14:paraId="5E79D55E" w14:textId="77777777" w:rsidR="00C34000" w:rsidRPr="002C414F" w:rsidRDefault="00C34000" w:rsidP="00C34000">
      <w:pPr>
        <w:tabs>
          <w:tab w:val="left" w:pos="1134"/>
        </w:tabs>
        <w:jc w:val="both"/>
        <w:rPr>
          <w:rFonts w:ascii="Garamond" w:eastAsia="Times New Roman" w:hAnsi="Garamond" w:cs="Calibri"/>
          <w:lang w:eastAsia="pt-BR"/>
        </w:rPr>
      </w:pPr>
      <w:r>
        <w:rPr>
          <w:rFonts w:ascii="Garamond" w:eastAsia="Times New Roman" w:hAnsi="Garamond" w:cs="Calibri"/>
          <w:lang w:eastAsia="pt-BR"/>
        </w:rPr>
        <w:tab/>
      </w:r>
      <w:r w:rsidRPr="002C414F">
        <w:rPr>
          <w:rFonts w:ascii="Garamond" w:eastAsia="Times New Roman" w:hAnsi="Garamond" w:cs="Calibri"/>
          <w:lang w:eastAsia="pt-BR"/>
        </w:rPr>
        <w:t>§ 1º O disposto no caput somente poderá ser aplicado a créditos tributários referentes ao Regime Especial Unificado de Arrecadação de Tributos e Contribuições devidos pelas Microempresas e Empresas de Pequeno Porte - Simples Nacional - quando o Município realizar cômputo prévio daquilo que lhe for devido, aplicando-se a extinção somente para esta parte do crédito tributário, remanescendo devidos os débitos correspondentes à percentagem dos tributos de competência dos demais entes da Federação.</w:t>
      </w:r>
    </w:p>
    <w:p w14:paraId="02FB62D3" w14:textId="77777777" w:rsidR="00C34000" w:rsidRPr="002C414F" w:rsidRDefault="00C34000" w:rsidP="00C34000">
      <w:pPr>
        <w:jc w:val="both"/>
        <w:rPr>
          <w:rFonts w:ascii="Garamond" w:eastAsia="Times New Roman" w:hAnsi="Garamond" w:cs="Calibri"/>
          <w:lang w:eastAsia="pt-BR"/>
        </w:rPr>
      </w:pPr>
    </w:p>
    <w:p w14:paraId="010AECCE" w14:textId="77777777" w:rsidR="00C34000" w:rsidRPr="002C414F" w:rsidRDefault="00C34000" w:rsidP="00C34000">
      <w:pPr>
        <w:tabs>
          <w:tab w:val="left" w:pos="567"/>
          <w:tab w:val="left" w:pos="1134"/>
        </w:tabs>
        <w:jc w:val="both"/>
        <w:rPr>
          <w:rFonts w:ascii="Garamond" w:eastAsia="Times New Roman" w:hAnsi="Garamond" w:cs="Calibri"/>
          <w:lang w:eastAsia="pt-BR"/>
        </w:rPr>
      </w:pPr>
      <w:r>
        <w:rPr>
          <w:rFonts w:ascii="Garamond" w:eastAsia="Times New Roman" w:hAnsi="Garamond" w:cs="Calibri"/>
          <w:lang w:eastAsia="pt-BR"/>
        </w:rPr>
        <w:tab/>
      </w:r>
      <w:r>
        <w:rPr>
          <w:rFonts w:ascii="Garamond" w:eastAsia="Times New Roman" w:hAnsi="Garamond" w:cs="Calibri"/>
          <w:lang w:eastAsia="pt-BR"/>
        </w:rPr>
        <w:tab/>
      </w:r>
      <w:r w:rsidRPr="002C414F">
        <w:rPr>
          <w:rFonts w:ascii="Garamond" w:eastAsia="Times New Roman" w:hAnsi="Garamond" w:cs="Calibri"/>
          <w:lang w:eastAsia="pt-BR"/>
        </w:rPr>
        <w:t>§ 2º Caso o crédito que se pretenda extinguir seja objeto de discussão judicial, a dação em pagamento somente produzirá efeitos após a desistência da referida ação pelo devedor ou corresponsável e a renúncia do direito sobre o qual se funda a ação, arcando o devedor ou corresponsável com as custas judiciais e os honorários advocatícios.</w:t>
      </w:r>
    </w:p>
    <w:p w14:paraId="1B2B5E80" w14:textId="77777777" w:rsidR="00C34000" w:rsidRPr="002C414F" w:rsidRDefault="00C34000" w:rsidP="00C34000">
      <w:pPr>
        <w:jc w:val="both"/>
        <w:rPr>
          <w:rFonts w:ascii="Garamond" w:eastAsia="Times New Roman" w:hAnsi="Garamond" w:cs="Calibri"/>
          <w:lang w:eastAsia="pt-BR"/>
        </w:rPr>
      </w:pPr>
    </w:p>
    <w:p w14:paraId="69D51FCB" w14:textId="77777777" w:rsidR="00C34000" w:rsidRPr="002C414F" w:rsidRDefault="00C34000" w:rsidP="00C34000">
      <w:pPr>
        <w:tabs>
          <w:tab w:val="left" w:pos="1134"/>
        </w:tabs>
        <w:jc w:val="both"/>
        <w:rPr>
          <w:rFonts w:ascii="Garamond" w:eastAsia="Times New Roman" w:hAnsi="Garamond" w:cs="Calibri"/>
          <w:lang w:eastAsia="pt-BR"/>
        </w:rPr>
      </w:pPr>
      <w:r>
        <w:rPr>
          <w:rFonts w:ascii="Garamond" w:eastAsia="Times New Roman" w:hAnsi="Garamond" w:cs="Calibri"/>
          <w:lang w:eastAsia="pt-BR"/>
        </w:rPr>
        <w:tab/>
      </w:r>
      <w:r w:rsidRPr="002C414F">
        <w:rPr>
          <w:rFonts w:ascii="Garamond" w:eastAsia="Times New Roman" w:hAnsi="Garamond" w:cs="Calibri"/>
          <w:lang w:eastAsia="pt-BR"/>
        </w:rPr>
        <w:t>§ 3º O Município observará a destinação específica dos créditos extintos por dação em pagamento.</w:t>
      </w:r>
    </w:p>
    <w:p w14:paraId="3031B0DC" w14:textId="77777777" w:rsidR="00C34000" w:rsidRPr="002C414F" w:rsidRDefault="00C34000" w:rsidP="00C34000">
      <w:pPr>
        <w:jc w:val="both"/>
        <w:rPr>
          <w:rFonts w:ascii="Garamond" w:eastAsia="Times New Roman" w:hAnsi="Garamond" w:cs="Calibri"/>
          <w:lang w:eastAsia="pt-BR"/>
        </w:rPr>
      </w:pPr>
    </w:p>
    <w:p w14:paraId="7D5ABEAF" w14:textId="77777777" w:rsidR="00C34000" w:rsidRPr="002C414F" w:rsidRDefault="00C34000" w:rsidP="00C34000">
      <w:pPr>
        <w:tabs>
          <w:tab w:val="left" w:pos="1134"/>
        </w:tabs>
        <w:jc w:val="both"/>
        <w:rPr>
          <w:rFonts w:ascii="Garamond" w:eastAsia="Times New Roman" w:hAnsi="Garamond" w:cs="Calibri"/>
          <w:lang w:eastAsia="pt-BR"/>
        </w:rPr>
      </w:pPr>
      <w:r>
        <w:rPr>
          <w:rFonts w:ascii="Garamond" w:eastAsia="Times New Roman" w:hAnsi="Garamond" w:cs="Calibri"/>
          <w:lang w:eastAsia="pt-BR"/>
        </w:rPr>
        <w:tab/>
      </w:r>
      <w:r w:rsidRPr="002C414F">
        <w:rPr>
          <w:rFonts w:ascii="Garamond" w:eastAsia="Times New Roman" w:hAnsi="Garamond" w:cs="Calibri"/>
          <w:lang w:eastAsia="pt-BR"/>
        </w:rPr>
        <w:t>§ 4º Quando o crédito for objeto de execução fiscal, a proposta de dação em pagamento deverá ser requerida pelo devedor antes da realização da praça dos bens penhorados.</w:t>
      </w:r>
    </w:p>
    <w:p w14:paraId="1D524CD1" w14:textId="77777777" w:rsidR="00C34000" w:rsidRPr="002C414F" w:rsidRDefault="00C34000" w:rsidP="00C34000">
      <w:pPr>
        <w:jc w:val="both"/>
        <w:rPr>
          <w:rFonts w:ascii="Garamond" w:eastAsia="Times New Roman" w:hAnsi="Garamond" w:cs="Calibri"/>
          <w:lang w:eastAsia="pt-BR"/>
        </w:rPr>
      </w:pPr>
    </w:p>
    <w:p w14:paraId="7959B089" w14:textId="77777777" w:rsidR="00C34000" w:rsidRPr="002C414F" w:rsidRDefault="00C34000" w:rsidP="00C34000">
      <w:pPr>
        <w:tabs>
          <w:tab w:val="left" w:pos="1134"/>
        </w:tabs>
        <w:jc w:val="both"/>
        <w:rPr>
          <w:rFonts w:ascii="Garamond" w:eastAsia="Times New Roman" w:hAnsi="Garamond" w:cs="Calibri"/>
          <w:lang w:eastAsia="pt-BR"/>
        </w:rPr>
      </w:pPr>
      <w:r>
        <w:rPr>
          <w:rFonts w:ascii="Garamond" w:eastAsia="Times New Roman" w:hAnsi="Garamond" w:cs="Calibri"/>
          <w:b/>
          <w:lang w:eastAsia="pt-BR"/>
        </w:rPr>
        <w:tab/>
      </w:r>
      <w:r w:rsidRPr="002C414F">
        <w:rPr>
          <w:rFonts w:ascii="Garamond" w:eastAsia="Times New Roman" w:hAnsi="Garamond" w:cs="Calibri"/>
          <w:b/>
          <w:lang w:eastAsia="pt-BR"/>
        </w:rPr>
        <w:t>Art. 2º</w:t>
      </w:r>
      <w:r w:rsidRPr="002C414F">
        <w:rPr>
          <w:rFonts w:ascii="Garamond" w:eastAsia="Times New Roman" w:hAnsi="Garamond" w:cs="Calibri"/>
          <w:lang w:eastAsia="pt-BR"/>
        </w:rPr>
        <w:t xml:space="preserve"> O procedimento destinado à formalização da dação em pagamento compreenderá as seguintes etapas, sucessivamente:</w:t>
      </w:r>
    </w:p>
    <w:p w14:paraId="00D663F8" w14:textId="77777777" w:rsidR="00C34000" w:rsidRPr="002C414F" w:rsidRDefault="00C34000" w:rsidP="00C34000">
      <w:pPr>
        <w:jc w:val="both"/>
        <w:rPr>
          <w:rFonts w:ascii="Garamond" w:eastAsia="Times New Roman" w:hAnsi="Garamond" w:cs="Calibri"/>
          <w:lang w:eastAsia="pt-BR"/>
        </w:rPr>
      </w:pPr>
    </w:p>
    <w:p w14:paraId="3BC5DFA9" w14:textId="77777777" w:rsidR="00C34000" w:rsidRPr="002C414F" w:rsidRDefault="00C34000" w:rsidP="00C34000">
      <w:pPr>
        <w:tabs>
          <w:tab w:val="left" w:pos="1134"/>
        </w:tabs>
        <w:ind w:firstLine="567"/>
        <w:jc w:val="both"/>
        <w:rPr>
          <w:rFonts w:ascii="Garamond" w:eastAsia="Times New Roman" w:hAnsi="Garamond" w:cs="Calibri"/>
          <w:lang w:eastAsia="pt-BR"/>
        </w:rPr>
      </w:pPr>
      <w:r>
        <w:rPr>
          <w:rFonts w:ascii="Garamond" w:eastAsia="Times New Roman" w:hAnsi="Garamond" w:cs="Calibri"/>
          <w:lang w:eastAsia="pt-BR"/>
        </w:rPr>
        <w:lastRenderedPageBreak/>
        <w:tab/>
      </w:r>
      <w:r w:rsidRPr="002C414F">
        <w:rPr>
          <w:rFonts w:ascii="Garamond" w:eastAsia="Times New Roman" w:hAnsi="Garamond" w:cs="Calibri"/>
          <w:lang w:eastAsia="pt-BR"/>
        </w:rPr>
        <w:t>I - requerimento administrativo do devedor dirigido ao Prefeito do Município, acompanhado dos seguintes documentos:</w:t>
      </w:r>
    </w:p>
    <w:p w14:paraId="31222393" w14:textId="77777777" w:rsidR="00C34000" w:rsidRPr="002C414F" w:rsidRDefault="00C34000" w:rsidP="00C34000">
      <w:pPr>
        <w:ind w:firstLine="1134"/>
        <w:jc w:val="both"/>
        <w:rPr>
          <w:rFonts w:ascii="Garamond" w:eastAsia="Times New Roman" w:hAnsi="Garamond" w:cs="Calibri"/>
          <w:lang w:eastAsia="pt-BR"/>
        </w:rPr>
      </w:pPr>
    </w:p>
    <w:p w14:paraId="05BB80CB" w14:textId="77777777" w:rsidR="00C34000" w:rsidRPr="002C414F" w:rsidRDefault="00C34000" w:rsidP="00C34000">
      <w:pPr>
        <w:ind w:firstLine="1134"/>
        <w:jc w:val="both"/>
        <w:rPr>
          <w:rFonts w:ascii="Garamond" w:eastAsia="Times New Roman" w:hAnsi="Garamond" w:cs="Calibri"/>
          <w:lang w:eastAsia="pt-BR"/>
        </w:rPr>
      </w:pPr>
      <w:r w:rsidRPr="002C414F">
        <w:rPr>
          <w:rFonts w:ascii="Garamond" w:eastAsia="Times New Roman" w:hAnsi="Garamond" w:cs="Calibri"/>
          <w:lang w:eastAsia="pt-BR"/>
        </w:rPr>
        <w:t>a) certidão negativa de ônus expedida pelo Cartório de Registro de Imóveis da zona de situação do bem;</w:t>
      </w:r>
    </w:p>
    <w:p w14:paraId="05489CAE" w14:textId="77777777" w:rsidR="00C34000" w:rsidRPr="002C414F" w:rsidRDefault="00C34000" w:rsidP="00C34000">
      <w:pPr>
        <w:ind w:firstLine="1134"/>
        <w:jc w:val="both"/>
        <w:rPr>
          <w:rFonts w:ascii="Garamond" w:eastAsia="Times New Roman" w:hAnsi="Garamond" w:cs="Calibri"/>
          <w:lang w:eastAsia="pt-BR"/>
        </w:rPr>
      </w:pPr>
    </w:p>
    <w:p w14:paraId="4DAF63C7" w14:textId="77777777" w:rsidR="00C34000" w:rsidRPr="002C414F" w:rsidRDefault="00C34000" w:rsidP="00C34000">
      <w:pPr>
        <w:ind w:firstLine="1134"/>
        <w:jc w:val="both"/>
        <w:rPr>
          <w:rFonts w:ascii="Garamond" w:eastAsia="Times New Roman" w:hAnsi="Garamond" w:cs="Calibri"/>
          <w:lang w:eastAsia="pt-BR"/>
        </w:rPr>
      </w:pPr>
      <w:r w:rsidRPr="002C414F">
        <w:rPr>
          <w:rFonts w:ascii="Garamond" w:eastAsia="Times New Roman" w:hAnsi="Garamond" w:cs="Calibri"/>
          <w:lang w:eastAsia="pt-BR"/>
        </w:rPr>
        <w:t>b) certidão negativa da Receita Federal do Brasil, da Justiça do Trabalho e da Receita Estadual;</w:t>
      </w:r>
    </w:p>
    <w:p w14:paraId="5C939558" w14:textId="77777777" w:rsidR="00C34000" w:rsidRPr="002C414F" w:rsidRDefault="00C34000" w:rsidP="00C34000">
      <w:pPr>
        <w:ind w:firstLine="1134"/>
        <w:jc w:val="both"/>
        <w:rPr>
          <w:rFonts w:ascii="Garamond" w:eastAsia="Times New Roman" w:hAnsi="Garamond" w:cs="Calibri"/>
          <w:lang w:eastAsia="pt-BR"/>
        </w:rPr>
      </w:pPr>
    </w:p>
    <w:p w14:paraId="24D538D2" w14:textId="77777777" w:rsidR="00C34000" w:rsidRPr="002C414F" w:rsidRDefault="00C34000" w:rsidP="00C34000">
      <w:pPr>
        <w:ind w:firstLine="1134"/>
        <w:jc w:val="both"/>
        <w:rPr>
          <w:rFonts w:ascii="Garamond" w:eastAsia="Times New Roman" w:hAnsi="Garamond" w:cs="Calibri"/>
          <w:lang w:eastAsia="pt-BR"/>
        </w:rPr>
      </w:pPr>
      <w:r w:rsidRPr="002C414F">
        <w:rPr>
          <w:rFonts w:ascii="Garamond" w:eastAsia="Times New Roman" w:hAnsi="Garamond" w:cs="Calibri"/>
          <w:lang w:eastAsia="pt-BR"/>
        </w:rPr>
        <w:t>c) indicação precisa de quais débitos o Requerente pretende quitar com a dação em pagamento;</w:t>
      </w:r>
    </w:p>
    <w:p w14:paraId="22F1A0B0" w14:textId="77777777" w:rsidR="00C34000" w:rsidRPr="002C414F" w:rsidRDefault="00C34000" w:rsidP="00C34000">
      <w:pPr>
        <w:ind w:firstLine="1134"/>
        <w:jc w:val="both"/>
        <w:rPr>
          <w:rFonts w:ascii="Garamond" w:eastAsia="Times New Roman" w:hAnsi="Garamond" w:cs="Calibri"/>
          <w:lang w:eastAsia="pt-BR"/>
        </w:rPr>
      </w:pPr>
    </w:p>
    <w:p w14:paraId="2AAE55F5" w14:textId="77777777" w:rsidR="00C34000" w:rsidRPr="002C414F" w:rsidRDefault="00C34000" w:rsidP="00C34000">
      <w:pPr>
        <w:ind w:firstLine="1134"/>
        <w:jc w:val="both"/>
        <w:rPr>
          <w:rFonts w:ascii="Garamond" w:eastAsia="Times New Roman" w:hAnsi="Garamond" w:cs="Calibri"/>
          <w:lang w:eastAsia="pt-BR"/>
        </w:rPr>
      </w:pPr>
      <w:r w:rsidRPr="002C414F">
        <w:rPr>
          <w:rFonts w:ascii="Garamond" w:eastAsia="Times New Roman" w:hAnsi="Garamond" w:cs="Calibri"/>
          <w:lang w:eastAsia="pt-BR"/>
        </w:rPr>
        <w:t>II - uma vez protocolado o requerimento, deverão ser tomadas as seguintes providências:</w:t>
      </w:r>
    </w:p>
    <w:p w14:paraId="7D245F8F" w14:textId="77777777" w:rsidR="00C34000" w:rsidRPr="002C414F" w:rsidRDefault="00C34000" w:rsidP="00C34000">
      <w:pPr>
        <w:ind w:firstLine="1134"/>
        <w:jc w:val="both"/>
        <w:rPr>
          <w:rFonts w:ascii="Garamond" w:eastAsia="Times New Roman" w:hAnsi="Garamond" w:cs="Calibri"/>
          <w:lang w:eastAsia="pt-BR"/>
        </w:rPr>
      </w:pPr>
    </w:p>
    <w:p w14:paraId="7772DCB1" w14:textId="77777777" w:rsidR="00C34000" w:rsidRPr="002C414F" w:rsidRDefault="00C34000" w:rsidP="00C34000">
      <w:pPr>
        <w:ind w:firstLine="1134"/>
        <w:jc w:val="both"/>
        <w:rPr>
          <w:rFonts w:ascii="Garamond" w:eastAsia="Times New Roman" w:hAnsi="Garamond" w:cs="Calibri"/>
          <w:lang w:eastAsia="pt-BR"/>
        </w:rPr>
      </w:pPr>
      <w:r w:rsidRPr="002C414F">
        <w:rPr>
          <w:rFonts w:ascii="Garamond" w:eastAsia="Times New Roman" w:hAnsi="Garamond" w:cs="Calibri"/>
          <w:lang w:eastAsia="pt-BR"/>
        </w:rPr>
        <w:t>a) o processo será encaminhado à Secretaria Municipal de Planejamento, Desenvolvimento, Meio Ambiente e Agricultura, para:</w:t>
      </w:r>
    </w:p>
    <w:p w14:paraId="0C897A4D" w14:textId="77777777" w:rsidR="00C34000" w:rsidRPr="002C414F" w:rsidRDefault="00C34000" w:rsidP="00C34000">
      <w:pPr>
        <w:ind w:firstLine="1134"/>
        <w:jc w:val="both"/>
        <w:rPr>
          <w:rFonts w:ascii="Garamond" w:eastAsia="Times New Roman" w:hAnsi="Garamond" w:cs="Calibri"/>
          <w:lang w:eastAsia="pt-BR"/>
        </w:rPr>
      </w:pPr>
    </w:p>
    <w:p w14:paraId="1125832A" w14:textId="77777777" w:rsidR="00C34000" w:rsidRPr="002C414F" w:rsidRDefault="00C34000" w:rsidP="00C34000">
      <w:pPr>
        <w:ind w:firstLine="1134"/>
        <w:jc w:val="both"/>
        <w:rPr>
          <w:rFonts w:ascii="Garamond" w:eastAsia="Times New Roman" w:hAnsi="Garamond" w:cs="Calibri"/>
          <w:lang w:eastAsia="pt-BR"/>
        </w:rPr>
      </w:pPr>
      <w:r w:rsidRPr="002C414F">
        <w:rPr>
          <w:rFonts w:ascii="Garamond" w:eastAsia="Times New Roman" w:hAnsi="Garamond" w:cs="Calibri"/>
          <w:lang w:eastAsia="pt-BR"/>
        </w:rPr>
        <w:t>1. informar os débitos do Requerente;</w:t>
      </w:r>
    </w:p>
    <w:p w14:paraId="672595A8" w14:textId="77777777" w:rsidR="00C34000" w:rsidRPr="002C414F" w:rsidRDefault="00C34000" w:rsidP="00C34000">
      <w:pPr>
        <w:ind w:firstLine="1134"/>
        <w:jc w:val="both"/>
        <w:rPr>
          <w:rFonts w:ascii="Garamond" w:eastAsia="Times New Roman" w:hAnsi="Garamond" w:cs="Calibri"/>
          <w:lang w:eastAsia="pt-BR"/>
        </w:rPr>
      </w:pPr>
    </w:p>
    <w:p w14:paraId="27EB3F1A" w14:textId="77777777" w:rsidR="00C34000" w:rsidRPr="002C414F" w:rsidRDefault="00C34000" w:rsidP="00C34000">
      <w:pPr>
        <w:ind w:firstLine="1134"/>
        <w:jc w:val="both"/>
        <w:rPr>
          <w:rFonts w:ascii="Garamond" w:eastAsia="Times New Roman" w:hAnsi="Garamond" w:cs="Calibri"/>
          <w:lang w:eastAsia="pt-BR"/>
        </w:rPr>
      </w:pPr>
      <w:r w:rsidRPr="002C414F">
        <w:rPr>
          <w:rFonts w:ascii="Garamond" w:eastAsia="Times New Roman" w:hAnsi="Garamond" w:cs="Calibri"/>
          <w:lang w:eastAsia="pt-BR"/>
        </w:rPr>
        <w:t>2. apontar eventuais débitos relacionados ao imóvel oferecido pelo devedor, inclusive os referentes a contribuições de melhoria, Imposto sobre a Propriedade Predial e Territorial Urbana - IPTU e Imposto de Transmissão de Bens Imóveis - ITBI incidente sobre a aquisição do bem;</w:t>
      </w:r>
    </w:p>
    <w:p w14:paraId="06E07F99" w14:textId="77777777" w:rsidR="00C34000" w:rsidRPr="002C414F" w:rsidRDefault="00C34000" w:rsidP="00C34000">
      <w:pPr>
        <w:ind w:firstLine="1134"/>
        <w:jc w:val="both"/>
        <w:rPr>
          <w:rFonts w:ascii="Garamond" w:eastAsia="Times New Roman" w:hAnsi="Garamond" w:cs="Calibri"/>
          <w:lang w:eastAsia="pt-BR"/>
        </w:rPr>
      </w:pPr>
    </w:p>
    <w:p w14:paraId="6D8BB811" w14:textId="77777777" w:rsidR="00C34000" w:rsidRPr="002C414F" w:rsidRDefault="00C34000" w:rsidP="00C34000">
      <w:pPr>
        <w:ind w:firstLine="1134"/>
        <w:jc w:val="both"/>
        <w:rPr>
          <w:rFonts w:ascii="Garamond" w:eastAsia="Times New Roman" w:hAnsi="Garamond" w:cs="Calibri"/>
          <w:lang w:eastAsia="pt-BR"/>
        </w:rPr>
      </w:pPr>
      <w:r w:rsidRPr="002C414F">
        <w:rPr>
          <w:rFonts w:ascii="Garamond" w:eastAsia="Times New Roman" w:hAnsi="Garamond" w:cs="Calibri"/>
          <w:lang w:eastAsia="pt-BR"/>
        </w:rPr>
        <w:t>3. designar servidor tecnicamente competente para avaliar o bem, segundo critérios usuais de mercado;</w:t>
      </w:r>
    </w:p>
    <w:p w14:paraId="242159D1" w14:textId="77777777" w:rsidR="00C34000" w:rsidRPr="002C414F" w:rsidRDefault="00C34000" w:rsidP="00C34000">
      <w:pPr>
        <w:ind w:firstLine="1134"/>
        <w:jc w:val="both"/>
        <w:rPr>
          <w:rFonts w:ascii="Garamond" w:eastAsia="Times New Roman" w:hAnsi="Garamond" w:cs="Calibri"/>
          <w:lang w:eastAsia="pt-BR"/>
        </w:rPr>
      </w:pPr>
    </w:p>
    <w:p w14:paraId="2E7F614C" w14:textId="77777777" w:rsidR="00C34000" w:rsidRPr="002C414F" w:rsidRDefault="00C34000" w:rsidP="00C34000">
      <w:pPr>
        <w:ind w:firstLine="1134"/>
        <w:jc w:val="both"/>
        <w:rPr>
          <w:rFonts w:ascii="Garamond" w:eastAsia="Times New Roman" w:hAnsi="Garamond" w:cs="Calibri"/>
          <w:lang w:eastAsia="pt-BR"/>
        </w:rPr>
      </w:pPr>
      <w:r w:rsidRPr="002C414F">
        <w:rPr>
          <w:rFonts w:ascii="Garamond" w:eastAsia="Times New Roman" w:hAnsi="Garamond" w:cs="Calibri"/>
          <w:lang w:eastAsia="pt-BR"/>
        </w:rPr>
        <w:t>III - caso os débitos já sejam objeto de execução fiscal, a Secretaria Municipal de Planejamento, Desenvolvimento, Meio Ambiente e Agricultura deverá remeter o processo à Secretaria Municipal de Assuntos Jurídicos a fim de que esta requeira ao juízo competente a suspensão do feito até a conclusão do processo administrativo de dação em pagamento.</w:t>
      </w:r>
    </w:p>
    <w:p w14:paraId="67C46731" w14:textId="77777777" w:rsidR="00C34000" w:rsidRPr="002C414F" w:rsidRDefault="00C34000" w:rsidP="00C34000">
      <w:pPr>
        <w:ind w:firstLine="1134"/>
        <w:jc w:val="both"/>
        <w:rPr>
          <w:rFonts w:ascii="Garamond" w:eastAsia="Times New Roman" w:hAnsi="Garamond" w:cs="Calibri"/>
          <w:lang w:eastAsia="pt-BR"/>
        </w:rPr>
      </w:pPr>
    </w:p>
    <w:p w14:paraId="74B7A0AF" w14:textId="77777777" w:rsidR="00C34000" w:rsidRPr="002C414F" w:rsidRDefault="00C34000" w:rsidP="00C34000">
      <w:pPr>
        <w:tabs>
          <w:tab w:val="left" w:pos="1134"/>
        </w:tabs>
        <w:jc w:val="both"/>
        <w:rPr>
          <w:rFonts w:ascii="Garamond" w:eastAsia="Times New Roman" w:hAnsi="Garamond" w:cs="Calibri"/>
          <w:lang w:eastAsia="pt-BR"/>
        </w:rPr>
      </w:pPr>
      <w:r>
        <w:rPr>
          <w:rFonts w:ascii="Garamond" w:eastAsia="Times New Roman" w:hAnsi="Garamond" w:cs="Calibri"/>
          <w:b/>
          <w:lang w:eastAsia="pt-BR"/>
        </w:rPr>
        <w:tab/>
      </w:r>
      <w:r w:rsidRPr="002C414F">
        <w:rPr>
          <w:rFonts w:ascii="Garamond" w:eastAsia="Times New Roman" w:hAnsi="Garamond" w:cs="Calibri"/>
          <w:b/>
          <w:lang w:eastAsia="pt-BR"/>
        </w:rPr>
        <w:t>Art. 3º</w:t>
      </w:r>
      <w:r w:rsidRPr="002C414F">
        <w:rPr>
          <w:rFonts w:ascii="Garamond" w:eastAsia="Times New Roman" w:hAnsi="Garamond" w:cs="Calibri"/>
          <w:lang w:eastAsia="pt-BR"/>
        </w:rPr>
        <w:t xml:space="preserve"> Concluídas as etapas previstas no art. 2º da presente lei, havendo aceitação de ambas as partes, o devedor terá 20 (vinte) dias para providenciar a escritura pública e apresentá-la ao Prefeito do Município para assinatura.</w:t>
      </w:r>
    </w:p>
    <w:p w14:paraId="439C4A44" w14:textId="77777777" w:rsidR="00C34000" w:rsidRPr="002C414F" w:rsidRDefault="00C34000" w:rsidP="00C34000">
      <w:pPr>
        <w:jc w:val="both"/>
        <w:rPr>
          <w:rFonts w:ascii="Garamond" w:eastAsia="Times New Roman" w:hAnsi="Garamond" w:cs="Calibri"/>
          <w:lang w:eastAsia="pt-BR"/>
        </w:rPr>
      </w:pPr>
    </w:p>
    <w:p w14:paraId="5DD9F3BC" w14:textId="77777777" w:rsidR="00C34000" w:rsidRPr="002C414F" w:rsidRDefault="00C34000" w:rsidP="00C34000">
      <w:pPr>
        <w:tabs>
          <w:tab w:val="left" w:pos="1134"/>
        </w:tabs>
        <w:jc w:val="both"/>
        <w:rPr>
          <w:rFonts w:ascii="Garamond" w:eastAsia="Times New Roman" w:hAnsi="Garamond" w:cs="Calibri"/>
          <w:lang w:eastAsia="pt-BR"/>
        </w:rPr>
      </w:pPr>
      <w:r>
        <w:rPr>
          <w:rFonts w:ascii="Garamond" w:eastAsia="Times New Roman" w:hAnsi="Garamond" w:cs="Calibri"/>
          <w:lang w:eastAsia="pt-BR"/>
        </w:rPr>
        <w:tab/>
      </w:r>
      <w:r w:rsidRPr="002C414F">
        <w:rPr>
          <w:rFonts w:ascii="Garamond" w:eastAsia="Times New Roman" w:hAnsi="Garamond" w:cs="Calibri"/>
          <w:lang w:eastAsia="pt-BR"/>
        </w:rPr>
        <w:t>§ 1º efetuada a transmissão da propriedade do imóvel para o Município, por meio do registro da escritura no cartório de imóveis, o débito será considerado extinto, devendo a Secretaria Municipal de Planejamento, Desenvolvimento, Meio Ambiente e Agricultura e a Secretaria Municipal de Assuntos Jurídicos serem comunicadas para promoverem as respectivas baixa do débito e comunicações.</w:t>
      </w:r>
    </w:p>
    <w:p w14:paraId="0D6855C2" w14:textId="77777777" w:rsidR="00C34000" w:rsidRPr="002C414F" w:rsidRDefault="00C34000" w:rsidP="00C34000">
      <w:pPr>
        <w:jc w:val="both"/>
        <w:rPr>
          <w:rFonts w:ascii="Garamond" w:eastAsia="Times New Roman" w:hAnsi="Garamond" w:cs="Calibri"/>
          <w:lang w:eastAsia="pt-BR"/>
        </w:rPr>
      </w:pPr>
    </w:p>
    <w:p w14:paraId="76AE9A83" w14:textId="77777777" w:rsidR="00C34000" w:rsidRPr="002C414F" w:rsidRDefault="00C34000" w:rsidP="00C34000">
      <w:pPr>
        <w:tabs>
          <w:tab w:val="left" w:pos="1134"/>
        </w:tabs>
        <w:jc w:val="both"/>
        <w:rPr>
          <w:rFonts w:ascii="Garamond" w:eastAsia="Times New Roman" w:hAnsi="Garamond" w:cs="Calibri"/>
          <w:lang w:eastAsia="pt-BR"/>
        </w:rPr>
      </w:pPr>
      <w:r>
        <w:rPr>
          <w:rFonts w:ascii="Garamond" w:eastAsia="Times New Roman" w:hAnsi="Garamond" w:cs="Calibri"/>
          <w:lang w:eastAsia="pt-BR"/>
        </w:rPr>
        <w:tab/>
      </w:r>
      <w:r w:rsidRPr="002C414F">
        <w:rPr>
          <w:rFonts w:ascii="Garamond" w:eastAsia="Times New Roman" w:hAnsi="Garamond" w:cs="Calibri"/>
          <w:lang w:eastAsia="pt-BR"/>
        </w:rPr>
        <w:t>§ 2º As despesas e tributos relativos à transferência do imóvel dado em pagamento serão suportados pelo devedor, assim como, se houver divergência quanto à avaliação promovida pelo Município, às despesas decorrentes de nova avaliação do imóvel.</w:t>
      </w:r>
    </w:p>
    <w:p w14:paraId="236A85C8" w14:textId="77777777" w:rsidR="00C34000" w:rsidRPr="002C414F" w:rsidRDefault="00C34000" w:rsidP="00C34000">
      <w:pPr>
        <w:jc w:val="both"/>
        <w:rPr>
          <w:rFonts w:ascii="Garamond" w:eastAsia="Times New Roman" w:hAnsi="Garamond" w:cs="Calibri"/>
          <w:lang w:eastAsia="pt-BR"/>
        </w:rPr>
      </w:pPr>
    </w:p>
    <w:p w14:paraId="489B1C9A" w14:textId="77777777" w:rsidR="00C34000" w:rsidRPr="002C414F" w:rsidRDefault="00C34000" w:rsidP="00C34000">
      <w:pPr>
        <w:tabs>
          <w:tab w:val="left" w:pos="1134"/>
        </w:tabs>
        <w:jc w:val="both"/>
        <w:rPr>
          <w:rFonts w:ascii="Garamond" w:eastAsia="Times New Roman" w:hAnsi="Garamond" w:cs="Calibri"/>
          <w:lang w:eastAsia="pt-BR"/>
        </w:rPr>
      </w:pPr>
      <w:r>
        <w:rPr>
          <w:rFonts w:ascii="Garamond" w:eastAsia="Times New Roman" w:hAnsi="Garamond" w:cs="Calibri"/>
          <w:lang w:eastAsia="pt-BR"/>
        </w:rPr>
        <w:tab/>
      </w:r>
      <w:r w:rsidRPr="002C414F">
        <w:rPr>
          <w:rFonts w:ascii="Garamond" w:eastAsia="Times New Roman" w:hAnsi="Garamond" w:cs="Calibri"/>
          <w:lang w:eastAsia="pt-BR"/>
        </w:rPr>
        <w:t xml:space="preserve">§ 3º A dação em pagamento estará condicionada ao recolhimento, em dinheiro e em uma única vez, dentro do prazo de 05 (cinco) dias, contados da lavratura da Escritura </w:t>
      </w:r>
      <w:r w:rsidRPr="002C414F">
        <w:rPr>
          <w:rFonts w:ascii="Garamond" w:eastAsia="Times New Roman" w:hAnsi="Garamond" w:cs="Calibri"/>
          <w:lang w:eastAsia="pt-BR"/>
        </w:rPr>
        <w:lastRenderedPageBreak/>
        <w:t>Pública de Dação em Pagamento, da importância correspondente a eventuais custas e demais despesas judiciais, inclusive honorários de peritos se houver.</w:t>
      </w:r>
    </w:p>
    <w:p w14:paraId="01A51CB6" w14:textId="77777777" w:rsidR="00C34000" w:rsidRPr="002C414F" w:rsidRDefault="00C34000" w:rsidP="00C34000">
      <w:pPr>
        <w:jc w:val="both"/>
        <w:rPr>
          <w:rFonts w:ascii="Garamond" w:eastAsia="Times New Roman" w:hAnsi="Garamond" w:cs="Calibri"/>
          <w:lang w:eastAsia="pt-BR"/>
        </w:rPr>
      </w:pPr>
    </w:p>
    <w:p w14:paraId="364B20A6" w14:textId="77777777" w:rsidR="00C34000" w:rsidRPr="002C414F" w:rsidRDefault="00C34000" w:rsidP="00C34000">
      <w:pPr>
        <w:tabs>
          <w:tab w:val="left" w:pos="1134"/>
        </w:tabs>
        <w:jc w:val="both"/>
        <w:rPr>
          <w:rFonts w:ascii="Garamond" w:eastAsia="Times New Roman" w:hAnsi="Garamond" w:cs="Calibri"/>
          <w:lang w:eastAsia="pt-BR"/>
        </w:rPr>
      </w:pPr>
      <w:r>
        <w:rPr>
          <w:rFonts w:ascii="Garamond" w:eastAsia="Times New Roman" w:hAnsi="Garamond" w:cs="Calibri"/>
          <w:lang w:eastAsia="pt-BR"/>
        </w:rPr>
        <w:tab/>
      </w:r>
      <w:r w:rsidRPr="002C414F">
        <w:rPr>
          <w:rFonts w:ascii="Garamond" w:eastAsia="Times New Roman" w:hAnsi="Garamond" w:cs="Calibri"/>
          <w:lang w:eastAsia="pt-BR"/>
        </w:rPr>
        <w:t>§ 4º Eventuais honorários advocatícios fixados pelo juiz na ação de cobrança judicial não serão contemplados pela dação em pagamento, prosseguindo a sua cobrança nos respectivos autos judiciais.</w:t>
      </w:r>
    </w:p>
    <w:p w14:paraId="7B30526D" w14:textId="77777777" w:rsidR="00C34000" w:rsidRPr="002C414F" w:rsidRDefault="00C34000" w:rsidP="00C34000">
      <w:pPr>
        <w:jc w:val="both"/>
        <w:rPr>
          <w:rFonts w:ascii="Garamond" w:eastAsia="Times New Roman" w:hAnsi="Garamond" w:cs="Calibri"/>
          <w:lang w:eastAsia="pt-BR"/>
        </w:rPr>
      </w:pPr>
    </w:p>
    <w:p w14:paraId="07D707E7" w14:textId="77777777" w:rsidR="00C34000" w:rsidRPr="002C414F" w:rsidRDefault="00C34000" w:rsidP="00C34000">
      <w:pPr>
        <w:tabs>
          <w:tab w:val="left" w:pos="1134"/>
        </w:tabs>
        <w:jc w:val="both"/>
        <w:rPr>
          <w:rFonts w:ascii="Garamond" w:eastAsia="Times New Roman" w:hAnsi="Garamond" w:cs="Calibri"/>
          <w:lang w:eastAsia="pt-BR"/>
        </w:rPr>
      </w:pPr>
      <w:r>
        <w:rPr>
          <w:rFonts w:ascii="Garamond" w:eastAsia="Times New Roman" w:hAnsi="Garamond" w:cs="Calibri"/>
          <w:b/>
          <w:lang w:eastAsia="pt-BR"/>
        </w:rPr>
        <w:tab/>
      </w:r>
      <w:r w:rsidRPr="002C414F">
        <w:rPr>
          <w:rFonts w:ascii="Garamond" w:eastAsia="Times New Roman" w:hAnsi="Garamond" w:cs="Calibri"/>
          <w:b/>
          <w:lang w:eastAsia="pt-BR"/>
        </w:rPr>
        <w:t>Art. 4º</w:t>
      </w:r>
      <w:r w:rsidRPr="002C414F">
        <w:rPr>
          <w:rFonts w:ascii="Garamond" w:eastAsia="Times New Roman" w:hAnsi="Garamond" w:cs="Calibri"/>
          <w:lang w:eastAsia="pt-BR"/>
        </w:rPr>
        <w:t xml:space="preserve"> A dação em pagamento somente poderá ocorrer observados os seguintes critérios:</w:t>
      </w:r>
    </w:p>
    <w:p w14:paraId="5F56D666" w14:textId="77777777" w:rsidR="00C34000" w:rsidRPr="002C414F" w:rsidRDefault="00C34000" w:rsidP="00C34000">
      <w:pPr>
        <w:jc w:val="both"/>
        <w:rPr>
          <w:rFonts w:ascii="Garamond" w:eastAsia="Times New Roman" w:hAnsi="Garamond" w:cs="Calibri"/>
          <w:lang w:eastAsia="pt-BR"/>
        </w:rPr>
      </w:pPr>
    </w:p>
    <w:p w14:paraId="216BEAB6" w14:textId="77777777" w:rsidR="00C34000" w:rsidRPr="002C414F" w:rsidRDefault="00C34000" w:rsidP="00C34000">
      <w:pPr>
        <w:tabs>
          <w:tab w:val="left" w:pos="1134"/>
        </w:tabs>
        <w:ind w:firstLine="567"/>
        <w:jc w:val="both"/>
        <w:rPr>
          <w:rFonts w:ascii="Garamond" w:eastAsia="Times New Roman" w:hAnsi="Garamond" w:cs="Calibri"/>
          <w:lang w:eastAsia="pt-BR"/>
        </w:rPr>
      </w:pPr>
      <w:r>
        <w:rPr>
          <w:rFonts w:ascii="Garamond" w:eastAsia="Times New Roman" w:hAnsi="Garamond" w:cs="Calibri"/>
          <w:lang w:eastAsia="pt-BR"/>
        </w:rPr>
        <w:tab/>
      </w:r>
      <w:r w:rsidRPr="002C414F">
        <w:rPr>
          <w:rFonts w:ascii="Garamond" w:eastAsia="Times New Roman" w:hAnsi="Garamond" w:cs="Calibri"/>
          <w:lang w:eastAsia="pt-BR"/>
        </w:rPr>
        <w:t>I - se a dívida for superior ao valor da avaliação do bem imóvel, o devedor pagará a diferença, à vista ou de forma parcelada, obedecendo à legislação municipal;</w:t>
      </w:r>
    </w:p>
    <w:p w14:paraId="441811EC" w14:textId="77777777" w:rsidR="00C34000" w:rsidRPr="002C414F" w:rsidRDefault="00C34000" w:rsidP="00C34000">
      <w:pPr>
        <w:ind w:firstLine="1134"/>
        <w:jc w:val="both"/>
        <w:rPr>
          <w:rFonts w:ascii="Garamond" w:eastAsia="Times New Roman" w:hAnsi="Garamond" w:cs="Calibri"/>
          <w:lang w:eastAsia="pt-BR"/>
        </w:rPr>
      </w:pPr>
    </w:p>
    <w:p w14:paraId="6A746159" w14:textId="77777777" w:rsidR="00C34000" w:rsidRPr="002C414F" w:rsidRDefault="00C34000" w:rsidP="00C34000">
      <w:pPr>
        <w:tabs>
          <w:tab w:val="left" w:pos="1134"/>
        </w:tabs>
        <w:ind w:firstLine="1134"/>
        <w:jc w:val="both"/>
        <w:rPr>
          <w:rFonts w:ascii="Garamond" w:eastAsia="Times New Roman" w:hAnsi="Garamond" w:cs="Calibri"/>
          <w:lang w:eastAsia="pt-BR"/>
        </w:rPr>
      </w:pPr>
      <w:r w:rsidRPr="002C414F">
        <w:rPr>
          <w:rFonts w:ascii="Garamond" w:eastAsia="Times New Roman" w:hAnsi="Garamond" w:cs="Calibri"/>
          <w:lang w:eastAsia="pt-BR"/>
        </w:rPr>
        <w:t>II - se a dívida for igual ao valor da avaliação do bem imóvel, esta será extinta e não haverá diferença a ser quitada;</w:t>
      </w:r>
    </w:p>
    <w:p w14:paraId="0DC792A3" w14:textId="77777777" w:rsidR="00C34000" w:rsidRPr="002C414F" w:rsidRDefault="00C34000" w:rsidP="00C34000">
      <w:pPr>
        <w:ind w:firstLine="1134"/>
        <w:jc w:val="both"/>
        <w:rPr>
          <w:rFonts w:ascii="Garamond" w:eastAsia="Times New Roman" w:hAnsi="Garamond" w:cs="Calibri"/>
          <w:lang w:eastAsia="pt-BR"/>
        </w:rPr>
      </w:pPr>
    </w:p>
    <w:p w14:paraId="3C5141FE" w14:textId="77777777" w:rsidR="00C34000" w:rsidRPr="002C414F" w:rsidRDefault="00C34000" w:rsidP="00C34000">
      <w:pPr>
        <w:ind w:firstLine="1134"/>
        <w:jc w:val="both"/>
        <w:rPr>
          <w:rFonts w:ascii="Garamond" w:eastAsia="Times New Roman" w:hAnsi="Garamond" w:cs="Calibri"/>
          <w:lang w:eastAsia="pt-BR"/>
        </w:rPr>
      </w:pPr>
      <w:r w:rsidRPr="002C414F">
        <w:rPr>
          <w:rFonts w:ascii="Garamond" w:eastAsia="Times New Roman" w:hAnsi="Garamond" w:cs="Calibri"/>
          <w:lang w:eastAsia="pt-BR"/>
        </w:rPr>
        <w:t>III - se a dívida for inferior ao valor da avaliação do bem imóvel, a dação em pagamento não poderá ser realizada, exceto se o Requerente renunciar à diferença positiva em seu favor.</w:t>
      </w:r>
    </w:p>
    <w:p w14:paraId="145D91C1" w14:textId="77777777" w:rsidR="00C34000" w:rsidRPr="002C414F" w:rsidRDefault="00C34000" w:rsidP="00C34000">
      <w:pPr>
        <w:ind w:firstLine="1134"/>
        <w:jc w:val="both"/>
        <w:rPr>
          <w:rFonts w:ascii="Garamond" w:eastAsia="Times New Roman" w:hAnsi="Garamond" w:cs="Calibri"/>
          <w:lang w:eastAsia="pt-BR"/>
        </w:rPr>
      </w:pPr>
    </w:p>
    <w:p w14:paraId="64AD62D7" w14:textId="77777777" w:rsidR="00C34000" w:rsidRPr="002C414F" w:rsidRDefault="00C34000" w:rsidP="00C34000">
      <w:pPr>
        <w:tabs>
          <w:tab w:val="left" w:pos="1134"/>
        </w:tabs>
        <w:jc w:val="both"/>
        <w:rPr>
          <w:rFonts w:ascii="Garamond" w:eastAsia="Times New Roman" w:hAnsi="Garamond" w:cs="Calibri"/>
          <w:lang w:eastAsia="pt-BR"/>
        </w:rPr>
      </w:pPr>
      <w:r>
        <w:rPr>
          <w:rFonts w:ascii="Garamond" w:eastAsia="Times New Roman" w:hAnsi="Garamond" w:cs="Calibri"/>
          <w:b/>
          <w:lang w:eastAsia="pt-BR"/>
        </w:rPr>
        <w:tab/>
      </w:r>
      <w:r w:rsidRPr="00131987">
        <w:rPr>
          <w:rFonts w:ascii="Garamond" w:eastAsia="Times New Roman" w:hAnsi="Garamond" w:cs="Calibri"/>
          <w:b/>
          <w:lang w:eastAsia="pt-BR"/>
        </w:rPr>
        <w:t>Parágrafo único.</w:t>
      </w:r>
      <w:r w:rsidRPr="002C414F">
        <w:rPr>
          <w:rFonts w:ascii="Garamond" w:eastAsia="Times New Roman" w:hAnsi="Garamond" w:cs="Calibri"/>
          <w:lang w:eastAsia="pt-BR"/>
        </w:rPr>
        <w:t xml:space="preserve"> A dação em pagamento importa confissão irretratável da dívida e da responsabilidade tributária, com renúncia expressa a qualquer revisão ou recurso.</w:t>
      </w:r>
    </w:p>
    <w:p w14:paraId="6AB5C81E" w14:textId="77777777" w:rsidR="00C34000" w:rsidRPr="002C414F" w:rsidRDefault="00C34000" w:rsidP="00C34000">
      <w:pPr>
        <w:jc w:val="both"/>
        <w:rPr>
          <w:rFonts w:ascii="Garamond" w:eastAsia="Times New Roman" w:hAnsi="Garamond" w:cs="Calibri"/>
          <w:lang w:eastAsia="pt-BR"/>
        </w:rPr>
      </w:pPr>
    </w:p>
    <w:p w14:paraId="5ACB03F5" w14:textId="77777777" w:rsidR="00C34000" w:rsidRPr="002C414F" w:rsidRDefault="00C34000" w:rsidP="00C34000">
      <w:pPr>
        <w:tabs>
          <w:tab w:val="left" w:pos="1134"/>
        </w:tabs>
        <w:jc w:val="both"/>
        <w:rPr>
          <w:rFonts w:ascii="Garamond" w:eastAsia="Times New Roman" w:hAnsi="Garamond" w:cs="Calibri"/>
          <w:lang w:eastAsia="pt-BR"/>
        </w:rPr>
      </w:pPr>
      <w:r>
        <w:rPr>
          <w:rFonts w:ascii="Garamond" w:eastAsia="Times New Roman" w:hAnsi="Garamond" w:cs="Calibri"/>
          <w:b/>
          <w:lang w:eastAsia="pt-BR"/>
        </w:rPr>
        <w:tab/>
      </w:r>
      <w:r w:rsidRPr="002C414F">
        <w:rPr>
          <w:rFonts w:ascii="Garamond" w:eastAsia="Times New Roman" w:hAnsi="Garamond" w:cs="Calibri"/>
          <w:b/>
          <w:lang w:eastAsia="pt-BR"/>
        </w:rPr>
        <w:t>Art. 5º</w:t>
      </w:r>
      <w:r w:rsidRPr="002C414F">
        <w:rPr>
          <w:rFonts w:ascii="Garamond" w:eastAsia="Times New Roman" w:hAnsi="Garamond" w:cs="Calibri"/>
          <w:lang w:eastAsia="pt-BR"/>
        </w:rPr>
        <w:t xml:space="preserve"> Os imóveis recebidos nos termos desta lei poderão ser alienados pelo Município para fins de quitação dos débitos de qualquer natureza que lhe recaiam.</w:t>
      </w:r>
    </w:p>
    <w:p w14:paraId="3963BEC6" w14:textId="77777777" w:rsidR="00C34000" w:rsidRPr="002C414F" w:rsidRDefault="00C34000" w:rsidP="00C34000">
      <w:pPr>
        <w:jc w:val="both"/>
        <w:rPr>
          <w:rFonts w:ascii="Garamond" w:eastAsia="Times New Roman" w:hAnsi="Garamond" w:cs="Calibri"/>
          <w:lang w:eastAsia="pt-BR"/>
        </w:rPr>
      </w:pPr>
    </w:p>
    <w:p w14:paraId="429A7391" w14:textId="77777777" w:rsidR="00C34000" w:rsidRPr="002C414F" w:rsidRDefault="00C34000" w:rsidP="00C34000">
      <w:pPr>
        <w:tabs>
          <w:tab w:val="left" w:pos="1134"/>
        </w:tabs>
        <w:jc w:val="both"/>
        <w:rPr>
          <w:rFonts w:ascii="Garamond" w:eastAsia="Times New Roman" w:hAnsi="Garamond" w:cs="Calibri"/>
          <w:lang w:eastAsia="pt-BR"/>
        </w:rPr>
      </w:pPr>
      <w:r>
        <w:rPr>
          <w:rFonts w:ascii="Garamond" w:eastAsia="Times New Roman" w:hAnsi="Garamond" w:cs="Calibri"/>
          <w:b/>
          <w:lang w:eastAsia="pt-BR"/>
        </w:rPr>
        <w:tab/>
      </w:r>
      <w:r w:rsidRPr="002C414F">
        <w:rPr>
          <w:rFonts w:ascii="Garamond" w:eastAsia="Times New Roman" w:hAnsi="Garamond" w:cs="Calibri"/>
          <w:b/>
          <w:lang w:eastAsia="pt-BR"/>
        </w:rPr>
        <w:t>Parágrafo Único</w:t>
      </w:r>
      <w:r w:rsidRPr="002C414F">
        <w:rPr>
          <w:rFonts w:ascii="Garamond" w:eastAsia="Times New Roman" w:hAnsi="Garamond" w:cs="Calibri"/>
          <w:lang w:eastAsia="pt-BR"/>
        </w:rPr>
        <w:t xml:space="preserve">. O disposto neste artigo se aplica apenas aos imóveis recebidos de terceiros em dação em pagamento, ficando os demais casos condicionados sempre à autorização legislativa específica. </w:t>
      </w:r>
    </w:p>
    <w:p w14:paraId="3A506003" w14:textId="77777777" w:rsidR="00C34000" w:rsidRPr="002C414F" w:rsidRDefault="00C34000" w:rsidP="00C34000">
      <w:pPr>
        <w:jc w:val="both"/>
        <w:rPr>
          <w:rFonts w:ascii="Garamond" w:eastAsia="Times New Roman" w:hAnsi="Garamond" w:cs="Calibri"/>
          <w:lang w:eastAsia="pt-BR"/>
        </w:rPr>
      </w:pPr>
    </w:p>
    <w:p w14:paraId="388020DE" w14:textId="77777777" w:rsidR="00C34000" w:rsidRPr="002C414F" w:rsidRDefault="00C34000" w:rsidP="00C34000">
      <w:pPr>
        <w:tabs>
          <w:tab w:val="left" w:pos="1134"/>
        </w:tabs>
        <w:jc w:val="both"/>
        <w:rPr>
          <w:rFonts w:ascii="Garamond" w:eastAsia="Times New Roman" w:hAnsi="Garamond" w:cs="Calibri"/>
          <w:lang w:eastAsia="pt-BR"/>
        </w:rPr>
      </w:pPr>
      <w:r>
        <w:rPr>
          <w:rFonts w:ascii="Garamond" w:eastAsia="Times New Roman" w:hAnsi="Garamond" w:cs="Calibri"/>
          <w:b/>
          <w:lang w:eastAsia="pt-BR"/>
        </w:rPr>
        <w:tab/>
      </w:r>
      <w:r w:rsidRPr="002C414F">
        <w:rPr>
          <w:rFonts w:ascii="Garamond" w:eastAsia="Times New Roman" w:hAnsi="Garamond" w:cs="Calibri"/>
          <w:b/>
          <w:lang w:eastAsia="pt-BR"/>
        </w:rPr>
        <w:t>Art. 6°</w:t>
      </w:r>
      <w:r w:rsidRPr="002C414F">
        <w:rPr>
          <w:rFonts w:ascii="Garamond" w:eastAsia="Times New Roman" w:hAnsi="Garamond" w:cs="Calibri"/>
          <w:lang w:eastAsia="pt-BR"/>
        </w:rPr>
        <w:t xml:space="preserve"> A disciplina complementar da presente Lei será regulamentada por Decreto do Executivo.</w:t>
      </w:r>
    </w:p>
    <w:p w14:paraId="2679ACF5" w14:textId="77777777" w:rsidR="00C34000" w:rsidRPr="002C414F" w:rsidRDefault="00C34000" w:rsidP="00C34000">
      <w:pPr>
        <w:jc w:val="both"/>
        <w:rPr>
          <w:rFonts w:ascii="Garamond" w:eastAsia="Times New Roman" w:hAnsi="Garamond" w:cs="Calibri"/>
          <w:lang w:eastAsia="pt-BR"/>
        </w:rPr>
      </w:pPr>
    </w:p>
    <w:p w14:paraId="24ECF159" w14:textId="77777777" w:rsidR="00C34000" w:rsidRPr="002C414F" w:rsidRDefault="00C34000" w:rsidP="00C34000">
      <w:pPr>
        <w:tabs>
          <w:tab w:val="left" w:pos="1134"/>
        </w:tabs>
        <w:jc w:val="both"/>
        <w:rPr>
          <w:rFonts w:ascii="Garamond" w:eastAsia="Times New Roman" w:hAnsi="Garamond" w:cs="Calibri"/>
          <w:lang w:eastAsia="pt-BR"/>
        </w:rPr>
      </w:pPr>
      <w:r>
        <w:rPr>
          <w:rFonts w:ascii="Garamond" w:eastAsia="Times New Roman" w:hAnsi="Garamond" w:cs="Calibri"/>
          <w:b/>
          <w:lang w:eastAsia="pt-BR"/>
        </w:rPr>
        <w:tab/>
      </w:r>
      <w:r w:rsidRPr="002C414F">
        <w:rPr>
          <w:rFonts w:ascii="Garamond" w:eastAsia="Times New Roman" w:hAnsi="Garamond" w:cs="Calibri"/>
          <w:b/>
          <w:lang w:eastAsia="pt-BR"/>
        </w:rPr>
        <w:t>Art. 7º</w:t>
      </w:r>
      <w:r w:rsidRPr="002C414F">
        <w:rPr>
          <w:rFonts w:ascii="Garamond" w:eastAsia="Times New Roman" w:hAnsi="Garamond" w:cs="Calibri"/>
          <w:lang w:eastAsia="pt-BR"/>
        </w:rPr>
        <w:t xml:space="preserve"> Esta Lei entra em vigor na data de sua publicação.</w:t>
      </w:r>
    </w:p>
    <w:p w14:paraId="22608532" w14:textId="4C2945E8" w:rsidR="00EC768E" w:rsidRPr="00D064E3" w:rsidRDefault="00EC768E" w:rsidP="00A00BF9">
      <w:pPr>
        <w:tabs>
          <w:tab w:val="left" w:pos="1134"/>
        </w:tabs>
        <w:jc w:val="both"/>
        <w:rPr>
          <w:rFonts w:ascii="Garamond" w:hAnsi="Garamond"/>
          <w:sz w:val="26"/>
          <w:szCs w:val="26"/>
        </w:rPr>
      </w:pPr>
    </w:p>
    <w:p w14:paraId="5913D43F" w14:textId="35A29D48" w:rsidR="000149B3" w:rsidRDefault="00A309B3" w:rsidP="000149B3">
      <w:pPr>
        <w:autoSpaceDE w:val="0"/>
        <w:autoSpaceDN w:val="0"/>
        <w:adjustRightInd w:val="0"/>
        <w:ind w:right="363" w:firstLine="708"/>
        <w:jc w:val="right"/>
        <w:rPr>
          <w:rFonts w:ascii="Garamond" w:hAnsi="Garamond"/>
          <w:sz w:val="26"/>
          <w:szCs w:val="26"/>
        </w:rPr>
      </w:pPr>
      <w:r w:rsidRPr="00A309B3">
        <w:rPr>
          <w:rFonts w:ascii="Garamond" w:hAnsi="Garamond"/>
          <w:sz w:val="26"/>
          <w:szCs w:val="26"/>
        </w:rPr>
        <w:t>Araçariguama, 07 de julho</w:t>
      </w:r>
      <w:r w:rsidR="000149B3" w:rsidRPr="00A309B3">
        <w:rPr>
          <w:rFonts w:ascii="Garamond" w:hAnsi="Garamond"/>
          <w:sz w:val="26"/>
          <w:szCs w:val="26"/>
        </w:rPr>
        <w:t xml:space="preserve"> de 2020.</w:t>
      </w:r>
    </w:p>
    <w:p w14:paraId="10EDBBB3" w14:textId="7CDD4091" w:rsidR="00C34000" w:rsidRPr="00D064E3" w:rsidRDefault="00C34000" w:rsidP="000149B3">
      <w:pPr>
        <w:pStyle w:val="Recuodecorpodetexto"/>
        <w:ind w:left="0" w:right="-63"/>
        <w:jc w:val="both"/>
        <w:rPr>
          <w:rFonts w:ascii="Garamond" w:hAnsi="Garamond"/>
          <w:b/>
          <w:sz w:val="26"/>
          <w:szCs w:val="26"/>
        </w:rPr>
      </w:pPr>
    </w:p>
    <w:tbl>
      <w:tblPr>
        <w:tblW w:w="0" w:type="auto"/>
        <w:tblLook w:val="04A0" w:firstRow="1" w:lastRow="0" w:firstColumn="1" w:lastColumn="0" w:noHBand="0" w:noVBand="1"/>
      </w:tblPr>
      <w:tblGrid>
        <w:gridCol w:w="8714"/>
      </w:tblGrid>
      <w:tr w:rsidR="000149B3" w:rsidRPr="00D064E3" w14:paraId="41835C89" w14:textId="77777777" w:rsidTr="000023CB">
        <w:tc>
          <w:tcPr>
            <w:tcW w:w="9036" w:type="dxa"/>
            <w:hideMark/>
          </w:tcPr>
          <w:p w14:paraId="01BA8297" w14:textId="77777777" w:rsidR="000149B3" w:rsidRPr="00D064E3" w:rsidRDefault="000149B3" w:rsidP="000023CB">
            <w:pPr>
              <w:pStyle w:val="Recuodecorpodetexto"/>
              <w:ind w:left="0"/>
              <w:rPr>
                <w:rFonts w:ascii="Garamond" w:hAnsi="Garamond" w:cs="Tahoma"/>
                <w:sz w:val="26"/>
                <w:szCs w:val="26"/>
              </w:rPr>
            </w:pPr>
            <w:r w:rsidRPr="00D064E3">
              <w:rPr>
                <w:rFonts w:ascii="Garamond" w:hAnsi="Garamond" w:cs="Tahoma"/>
                <w:sz w:val="26"/>
                <w:szCs w:val="26"/>
              </w:rPr>
              <w:t>MOACYR DE GODOY NETO</w:t>
            </w:r>
          </w:p>
          <w:p w14:paraId="6B3092F9" w14:textId="46D99A29" w:rsidR="00D064E3" w:rsidRPr="00C34000" w:rsidRDefault="000149B3" w:rsidP="00C34000">
            <w:pPr>
              <w:pStyle w:val="Recuodecorpodetexto"/>
              <w:ind w:left="0"/>
              <w:rPr>
                <w:rFonts w:ascii="Garamond" w:hAnsi="Garamond" w:cs="Tahoma"/>
                <w:sz w:val="26"/>
                <w:szCs w:val="26"/>
              </w:rPr>
            </w:pPr>
            <w:r w:rsidRPr="00D064E3">
              <w:rPr>
                <w:rFonts w:ascii="Garamond" w:hAnsi="Garamond" w:cs="Tahoma"/>
                <w:sz w:val="26"/>
                <w:szCs w:val="26"/>
              </w:rPr>
              <w:t>Presidente</w:t>
            </w:r>
          </w:p>
        </w:tc>
      </w:tr>
    </w:tbl>
    <w:p w14:paraId="6781CAE9" w14:textId="77777777" w:rsidR="000149B3" w:rsidRPr="00D064E3" w:rsidRDefault="000149B3" w:rsidP="000149B3">
      <w:pPr>
        <w:pStyle w:val="Recuodecorpodetexto"/>
        <w:ind w:left="0"/>
        <w:jc w:val="both"/>
        <w:rPr>
          <w:rFonts w:ascii="Garamond" w:hAnsi="Garamond" w:cs="Tahoma"/>
          <w:b/>
          <w:sz w:val="26"/>
          <w:szCs w:val="26"/>
        </w:rPr>
      </w:pPr>
    </w:p>
    <w:tbl>
      <w:tblPr>
        <w:tblW w:w="0" w:type="auto"/>
        <w:tblLook w:val="04A0" w:firstRow="1" w:lastRow="0" w:firstColumn="1" w:lastColumn="0" w:noHBand="0" w:noVBand="1"/>
      </w:tblPr>
      <w:tblGrid>
        <w:gridCol w:w="4363"/>
        <w:gridCol w:w="4351"/>
      </w:tblGrid>
      <w:tr w:rsidR="00D064E3" w:rsidRPr="00D064E3" w14:paraId="14FC2720" w14:textId="77777777" w:rsidTr="000023CB">
        <w:tc>
          <w:tcPr>
            <w:tcW w:w="4518" w:type="dxa"/>
          </w:tcPr>
          <w:p w14:paraId="79522FFF" w14:textId="77777777" w:rsidR="000149B3" w:rsidRPr="00D064E3" w:rsidRDefault="000149B3" w:rsidP="000023CB">
            <w:pPr>
              <w:pStyle w:val="Recuodecorpodetexto"/>
              <w:ind w:left="0"/>
              <w:rPr>
                <w:rFonts w:ascii="Garamond" w:hAnsi="Garamond" w:cs="Tahoma"/>
                <w:sz w:val="26"/>
                <w:szCs w:val="26"/>
              </w:rPr>
            </w:pPr>
            <w:r w:rsidRPr="00D064E3">
              <w:rPr>
                <w:rFonts w:ascii="Garamond" w:hAnsi="Garamond" w:cs="Tahoma"/>
                <w:sz w:val="26"/>
                <w:szCs w:val="26"/>
              </w:rPr>
              <w:t>JUDIVAN SEVERINO DE FIGUEIREDO</w:t>
            </w:r>
          </w:p>
          <w:p w14:paraId="6108444B" w14:textId="283F1A2A" w:rsidR="000149B3" w:rsidRDefault="000149B3" w:rsidP="000023CB">
            <w:pPr>
              <w:pStyle w:val="Recuodecorpodetexto"/>
              <w:ind w:left="0"/>
              <w:rPr>
                <w:rFonts w:ascii="Garamond" w:hAnsi="Garamond" w:cs="Tahoma"/>
                <w:sz w:val="26"/>
                <w:szCs w:val="26"/>
              </w:rPr>
            </w:pPr>
            <w:r w:rsidRPr="00D064E3">
              <w:rPr>
                <w:rFonts w:ascii="Garamond" w:hAnsi="Garamond" w:cs="Tahoma"/>
                <w:sz w:val="26"/>
                <w:szCs w:val="26"/>
              </w:rPr>
              <w:t>1º Vice-Presidente</w:t>
            </w:r>
          </w:p>
          <w:p w14:paraId="1530D86D" w14:textId="60B36276" w:rsidR="000149B3" w:rsidRPr="00D064E3" w:rsidRDefault="000149B3" w:rsidP="00D064E3">
            <w:pPr>
              <w:pStyle w:val="Recuodecorpodetexto"/>
              <w:ind w:left="0"/>
              <w:jc w:val="left"/>
              <w:rPr>
                <w:rFonts w:ascii="Garamond" w:hAnsi="Garamond" w:cs="Tahoma"/>
                <w:sz w:val="26"/>
                <w:szCs w:val="26"/>
              </w:rPr>
            </w:pPr>
          </w:p>
        </w:tc>
        <w:tc>
          <w:tcPr>
            <w:tcW w:w="4518" w:type="dxa"/>
            <w:hideMark/>
          </w:tcPr>
          <w:p w14:paraId="0DEB85A6" w14:textId="77777777" w:rsidR="000149B3" w:rsidRPr="00D064E3" w:rsidRDefault="000149B3" w:rsidP="000023CB">
            <w:pPr>
              <w:pStyle w:val="Recuodecorpodetexto"/>
              <w:ind w:left="0"/>
              <w:rPr>
                <w:rFonts w:ascii="Garamond" w:hAnsi="Garamond" w:cs="Tahoma"/>
                <w:sz w:val="26"/>
                <w:szCs w:val="26"/>
              </w:rPr>
            </w:pPr>
            <w:r w:rsidRPr="00D064E3">
              <w:rPr>
                <w:rFonts w:ascii="Garamond" w:hAnsi="Garamond" w:cs="Tahoma"/>
                <w:sz w:val="26"/>
                <w:szCs w:val="26"/>
              </w:rPr>
              <w:t>ADEMARIO JESUS MENDES</w:t>
            </w:r>
          </w:p>
          <w:p w14:paraId="1F72DFB0" w14:textId="77777777" w:rsidR="000149B3" w:rsidRPr="00D064E3" w:rsidRDefault="000149B3" w:rsidP="000023CB">
            <w:pPr>
              <w:pStyle w:val="Recuodecorpodetexto"/>
              <w:ind w:left="0"/>
              <w:rPr>
                <w:rFonts w:ascii="Garamond" w:hAnsi="Garamond" w:cs="Tahoma"/>
                <w:sz w:val="26"/>
                <w:szCs w:val="26"/>
              </w:rPr>
            </w:pPr>
            <w:r w:rsidRPr="00D064E3">
              <w:rPr>
                <w:rFonts w:ascii="Garamond" w:hAnsi="Garamond" w:cs="Tahoma"/>
                <w:sz w:val="26"/>
                <w:szCs w:val="26"/>
              </w:rPr>
              <w:t>2º Vice-Presidente</w:t>
            </w:r>
          </w:p>
        </w:tc>
      </w:tr>
      <w:tr w:rsidR="00D064E3" w:rsidRPr="00D064E3" w14:paraId="2252D547" w14:textId="77777777" w:rsidTr="000023CB">
        <w:tc>
          <w:tcPr>
            <w:tcW w:w="4518" w:type="dxa"/>
            <w:hideMark/>
          </w:tcPr>
          <w:p w14:paraId="2875B557" w14:textId="77777777" w:rsidR="000149B3" w:rsidRPr="00D064E3" w:rsidRDefault="000149B3" w:rsidP="000023CB">
            <w:pPr>
              <w:pStyle w:val="Recuodecorpodetexto"/>
              <w:ind w:left="0"/>
              <w:rPr>
                <w:rFonts w:ascii="Garamond" w:hAnsi="Garamond" w:cs="Tahoma"/>
                <w:sz w:val="26"/>
                <w:szCs w:val="26"/>
              </w:rPr>
            </w:pPr>
            <w:r w:rsidRPr="00D064E3">
              <w:rPr>
                <w:rFonts w:ascii="Garamond" w:hAnsi="Garamond" w:cs="Tahoma"/>
                <w:sz w:val="26"/>
                <w:szCs w:val="26"/>
              </w:rPr>
              <w:t>JAIME RODRIGUES MOIRINHO</w:t>
            </w:r>
          </w:p>
          <w:p w14:paraId="46BAA5B8" w14:textId="77777777" w:rsidR="000149B3" w:rsidRPr="00D064E3" w:rsidRDefault="000149B3" w:rsidP="000023CB">
            <w:pPr>
              <w:pStyle w:val="Recuodecorpodetexto"/>
              <w:ind w:left="0"/>
              <w:rPr>
                <w:rFonts w:ascii="Garamond" w:hAnsi="Garamond" w:cs="Tahoma"/>
                <w:sz w:val="26"/>
                <w:szCs w:val="26"/>
              </w:rPr>
            </w:pPr>
            <w:r w:rsidRPr="00D064E3">
              <w:rPr>
                <w:rFonts w:ascii="Garamond" w:hAnsi="Garamond" w:cs="Tahoma"/>
                <w:sz w:val="26"/>
                <w:szCs w:val="26"/>
              </w:rPr>
              <w:t>1º Secretário</w:t>
            </w:r>
          </w:p>
        </w:tc>
        <w:tc>
          <w:tcPr>
            <w:tcW w:w="4518" w:type="dxa"/>
            <w:hideMark/>
          </w:tcPr>
          <w:p w14:paraId="017458E4" w14:textId="77777777" w:rsidR="000149B3" w:rsidRPr="00D064E3" w:rsidRDefault="000149B3" w:rsidP="000023CB">
            <w:pPr>
              <w:pStyle w:val="Recuodecorpodetexto"/>
              <w:ind w:left="0"/>
              <w:rPr>
                <w:rFonts w:ascii="Garamond" w:hAnsi="Garamond" w:cs="Tahoma"/>
                <w:sz w:val="26"/>
                <w:szCs w:val="26"/>
              </w:rPr>
            </w:pPr>
            <w:r w:rsidRPr="00D064E3">
              <w:rPr>
                <w:rFonts w:ascii="Garamond" w:hAnsi="Garamond" w:cs="Tahoma"/>
                <w:sz w:val="26"/>
                <w:szCs w:val="26"/>
              </w:rPr>
              <w:t>EDMILSON ANTÔNIO DA SILVA-BAIXINHO</w:t>
            </w:r>
          </w:p>
          <w:p w14:paraId="6782DC85" w14:textId="77777777" w:rsidR="000149B3" w:rsidRPr="00D064E3" w:rsidRDefault="000149B3" w:rsidP="000023CB">
            <w:pPr>
              <w:pStyle w:val="Recuodecorpodetexto"/>
              <w:ind w:left="0"/>
              <w:rPr>
                <w:rFonts w:ascii="Garamond" w:hAnsi="Garamond" w:cs="Tahoma"/>
                <w:sz w:val="26"/>
                <w:szCs w:val="26"/>
              </w:rPr>
            </w:pPr>
            <w:r w:rsidRPr="00D064E3">
              <w:rPr>
                <w:rFonts w:ascii="Garamond" w:hAnsi="Garamond" w:cs="Tahoma"/>
                <w:sz w:val="26"/>
                <w:szCs w:val="26"/>
              </w:rPr>
              <w:t>2º Secretário</w:t>
            </w:r>
          </w:p>
        </w:tc>
      </w:tr>
    </w:tbl>
    <w:p w14:paraId="0A0A30EB" w14:textId="77D8F3F4" w:rsidR="00EC768E" w:rsidRPr="00D064E3" w:rsidRDefault="00EC768E" w:rsidP="00383918">
      <w:pPr>
        <w:rPr>
          <w:rFonts w:ascii="Garamond" w:hAnsi="Garamond"/>
          <w:b/>
          <w:sz w:val="26"/>
          <w:szCs w:val="26"/>
        </w:rPr>
      </w:pPr>
    </w:p>
    <w:sectPr w:rsidR="00EC768E" w:rsidRPr="00D064E3" w:rsidSect="00F53DEC">
      <w:headerReference w:type="default" r:id="rId8"/>
      <w:footerReference w:type="default" r:id="rId9"/>
      <w:pgSz w:w="11900" w:h="16840"/>
      <w:pgMar w:top="1417" w:right="1701" w:bottom="1417" w:left="1701" w:header="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E74D4" w14:textId="77777777" w:rsidR="00BD565A" w:rsidRDefault="00BD565A" w:rsidP="003A7CCE">
      <w:r>
        <w:separator/>
      </w:r>
    </w:p>
  </w:endnote>
  <w:endnote w:type="continuationSeparator" w:id="0">
    <w:p w14:paraId="57C4086D" w14:textId="77777777" w:rsidR="00BD565A" w:rsidRDefault="00BD565A" w:rsidP="003A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628799"/>
      <w:docPartObj>
        <w:docPartGallery w:val="Page Numbers (Bottom of Page)"/>
        <w:docPartUnique/>
      </w:docPartObj>
    </w:sdtPr>
    <w:sdtEndPr/>
    <w:sdtContent>
      <w:p w14:paraId="5BBCF89C" w14:textId="1BE1084E" w:rsidR="00760444" w:rsidRDefault="00760444">
        <w:pPr>
          <w:pStyle w:val="Rodap"/>
          <w:jc w:val="right"/>
        </w:pPr>
        <w:r>
          <w:fldChar w:fldCharType="begin"/>
        </w:r>
        <w:r>
          <w:instrText>PAGE   \* MERGEFORMAT</w:instrText>
        </w:r>
        <w:r>
          <w:fldChar w:fldCharType="separate"/>
        </w:r>
        <w:r w:rsidR="00E048D3">
          <w:rPr>
            <w:noProof/>
          </w:rPr>
          <w:t>1</w:t>
        </w:r>
        <w:r>
          <w:fldChar w:fldCharType="end"/>
        </w:r>
      </w:p>
    </w:sdtContent>
  </w:sdt>
  <w:p w14:paraId="17194FA9" w14:textId="53A43D17" w:rsidR="00A4309B" w:rsidRDefault="00A4309B" w:rsidP="00EC1B6A">
    <w:pPr>
      <w:pStyle w:val="Rodap"/>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4E2A9" w14:textId="77777777" w:rsidR="00BD565A" w:rsidRDefault="00BD565A" w:rsidP="003A7CCE">
      <w:r>
        <w:separator/>
      </w:r>
    </w:p>
  </w:footnote>
  <w:footnote w:type="continuationSeparator" w:id="0">
    <w:p w14:paraId="5BAC1B31" w14:textId="77777777" w:rsidR="00BD565A" w:rsidRDefault="00BD565A" w:rsidP="003A7C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3242C" w14:textId="3748F1BF" w:rsidR="003A7CCE" w:rsidRDefault="003A7CCE" w:rsidP="00F53DEC">
    <w:pPr>
      <w:pStyle w:val="Cabealho"/>
      <w:tabs>
        <w:tab w:val="clear" w:pos="4419"/>
        <w:tab w:val="center" w:pos="4536"/>
      </w:tabs>
      <w:ind w:right="-7" w:hanging="1701"/>
    </w:pPr>
  </w:p>
  <w:p w14:paraId="362F96C3" w14:textId="66918F0F" w:rsidR="003A7CCE" w:rsidRDefault="000149B3" w:rsidP="000149B3">
    <w:pPr>
      <w:pStyle w:val="Cabealho"/>
    </w:pPr>
    <w:r>
      <w:rPr>
        <w:noProof/>
        <w:lang w:eastAsia="pt-BR"/>
      </w:rPr>
      <w:drawing>
        <wp:inline distT="0" distB="0" distL="0" distR="0" wp14:anchorId="046F070E" wp14:editId="128830AD">
          <wp:extent cx="5617210" cy="831215"/>
          <wp:effectExtent l="0" t="0" r="2540" b="6985"/>
          <wp:docPr id="1" name="Imagem 1" descr="TIMBRADO CÂ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ADO CÂ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7210" cy="831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B6D4C"/>
    <w:multiLevelType w:val="hybridMultilevel"/>
    <w:tmpl w:val="A712ED0A"/>
    <w:lvl w:ilvl="0" w:tplc="E36AF13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3F0A2A55"/>
    <w:multiLevelType w:val="hybridMultilevel"/>
    <w:tmpl w:val="7EC27C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CF476C2"/>
    <w:multiLevelType w:val="hybridMultilevel"/>
    <w:tmpl w:val="36C20E20"/>
    <w:lvl w:ilvl="0" w:tplc="084A654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CCE"/>
    <w:rsid w:val="00000BF1"/>
    <w:rsid w:val="0000282F"/>
    <w:rsid w:val="000149B3"/>
    <w:rsid w:val="00015C74"/>
    <w:rsid w:val="0003268E"/>
    <w:rsid w:val="00054204"/>
    <w:rsid w:val="000553BA"/>
    <w:rsid w:val="0005598F"/>
    <w:rsid w:val="00082E63"/>
    <w:rsid w:val="000C1919"/>
    <w:rsid w:val="000D3813"/>
    <w:rsid w:val="000F1233"/>
    <w:rsid w:val="000F371E"/>
    <w:rsid w:val="00101B70"/>
    <w:rsid w:val="00102B33"/>
    <w:rsid w:val="001115D7"/>
    <w:rsid w:val="0012511A"/>
    <w:rsid w:val="0014602B"/>
    <w:rsid w:val="00187EBD"/>
    <w:rsid w:val="001D73D0"/>
    <w:rsid w:val="001D7880"/>
    <w:rsid w:val="0020141B"/>
    <w:rsid w:val="00205E12"/>
    <w:rsid w:val="00207FCA"/>
    <w:rsid w:val="00211353"/>
    <w:rsid w:val="00225EAC"/>
    <w:rsid w:val="002364A8"/>
    <w:rsid w:val="002368E7"/>
    <w:rsid w:val="00243B96"/>
    <w:rsid w:val="002733C9"/>
    <w:rsid w:val="00274866"/>
    <w:rsid w:val="002C1354"/>
    <w:rsid w:val="002E3B97"/>
    <w:rsid w:val="00330DA2"/>
    <w:rsid w:val="00353B4B"/>
    <w:rsid w:val="00354BAA"/>
    <w:rsid w:val="00360A8F"/>
    <w:rsid w:val="00383918"/>
    <w:rsid w:val="003932EF"/>
    <w:rsid w:val="003A298F"/>
    <w:rsid w:val="003A7CCE"/>
    <w:rsid w:val="004009C9"/>
    <w:rsid w:val="004235B8"/>
    <w:rsid w:val="00442E55"/>
    <w:rsid w:val="00443B18"/>
    <w:rsid w:val="00446416"/>
    <w:rsid w:val="0046710E"/>
    <w:rsid w:val="004A39B2"/>
    <w:rsid w:val="004B605A"/>
    <w:rsid w:val="004B7B11"/>
    <w:rsid w:val="004C6E81"/>
    <w:rsid w:val="005569C9"/>
    <w:rsid w:val="00580BCE"/>
    <w:rsid w:val="00591B69"/>
    <w:rsid w:val="005952CB"/>
    <w:rsid w:val="005E2675"/>
    <w:rsid w:val="005F10E2"/>
    <w:rsid w:val="006001E9"/>
    <w:rsid w:val="0060536B"/>
    <w:rsid w:val="00654062"/>
    <w:rsid w:val="00687340"/>
    <w:rsid w:val="0069055C"/>
    <w:rsid w:val="00691EC5"/>
    <w:rsid w:val="006B1C9E"/>
    <w:rsid w:val="006B2FF9"/>
    <w:rsid w:val="006C1449"/>
    <w:rsid w:val="006C5831"/>
    <w:rsid w:val="006E7DE0"/>
    <w:rsid w:val="0075502C"/>
    <w:rsid w:val="0075574A"/>
    <w:rsid w:val="00760444"/>
    <w:rsid w:val="007751CE"/>
    <w:rsid w:val="00776292"/>
    <w:rsid w:val="007C43A3"/>
    <w:rsid w:val="007D3D80"/>
    <w:rsid w:val="007D4556"/>
    <w:rsid w:val="0080415E"/>
    <w:rsid w:val="00811482"/>
    <w:rsid w:val="00815240"/>
    <w:rsid w:val="00861481"/>
    <w:rsid w:val="00866AF9"/>
    <w:rsid w:val="00866D41"/>
    <w:rsid w:val="008B3768"/>
    <w:rsid w:val="008E3763"/>
    <w:rsid w:val="00910E1F"/>
    <w:rsid w:val="00927752"/>
    <w:rsid w:val="00956FC8"/>
    <w:rsid w:val="009613D7"/>
    <w:rsid w:val="00966615"/>
    <w:rsid w:val="00976D6A"/>
    <w:rsid w:val="009776B3"/>
    <w:rsid w:val="00992769"/>
    <w:rsid w:val="009D13B0"/>
    <w:rsid w:val="009D60D4"/>
    <w:rsid w:val="00A00BF9"/>
    <w:rsid w:val="00A02691"/>
    <w:rsid w:val="00A06077"/>
    <w:rsid w:val="00A10C11"/>
    <w:rsid w:val="00A309B3"/>
    <w:rsid w:val="00A4309B"/>
    <w:rsid w:val="00A448A9"/>
    <w:rsid w:val="00A52065"/>
    <w:rsid w:val="00A676F3"/>
    <w:rsid w:val="00A70786"/>
    <w:rsid w:val="00A8126E"/>
    <w:rsid w:val="00AA36CD"/>
    <w:rsid w:val="00B70C68"/>
    <w:rsid w:val="00B76AA3"/>
    <w:rsid w:val="00B957B2"/>
    <w:rsid w:val="00BA0C62"/>
    <w:rsid w:val="00BC5328"/>
    <w:rsid w:val="00BC75F4"/>
    <w:rsid w:val="00BD565A"/>
    <w:rsid w:val="00BE1860"/>
    <w:rsid w:val="00BE7245"/>
    <w:rsid w:val="00C0204A"/>
    <w:rsid w:val="00C34000"/>
    <w:rsid w:val="00C345CB"/>
    <w:rsid w:val="00C60861"/>
    <w:rsid w:val="00C8014E"/>
    <w:rsid w:val="00CC4393"/>
    <w:rsid w:val="00CD145A"/>
    <w:rsid w:val="00CD3BE1"/>
    <w:rsid w:val="00CD3F90"/>
    <w:rsid w:val="00CE0E01"/>
    <w:rsid w:val="00D064E3"/>
    <w:rsid w:val="00D26C87"/>
    <w:rsid w:val="00D53FE1"/>
    <w:rsid w:val="00D90D8C"/>
    <w:rsid w:val="00DB3119"/>
    <w:rsid w:val="00DD192C"/>
    <w:rsid w:val="00DD595B"/>
    <w:rsid w:val="00DF1A44"/>
    <w:rsid w:val="00E048D3"/>
    <w:rsid w:val="00E14D6D"/>
    <w:rsid w:val="00E56CD5"/>
    <w:rsid w:val="00E70BA4"/>
    <w:rsid w:val="00E70C64"/>
    <w:rsid w:val="00EB58D7"/>
    <w:rsid w:val="00EC1B6A"/>
    <w:rsid w:val="00EC768E"/>
    <w:rsid w:val="00F04744"/>
    <w:rsid w:val="00F1769F"/>
    <w:rsid w:val="00F20D95"/>
    <w:rsid w:val="00F2613B"/>
    <w:rsid w:val="00F4035C"/>
    <w:rsid w:val="00F53DEC"/>
    <w:rsid w:val="00FE69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909"/>
  <w15:docId w15:val="{864BEDBD-D740-4057-A5A2-96803B49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Ttulo1">
    <w:name w:val="heading 1"/>
    <w:basedOn w:val="Normal"/>
    <w:next w:val="Normal"/>
    <w:link w:val="Ttulo1Char"/>
    <w:uiPriority w:val="9"/>
    <w:qFormat/>
    <w:rsid w:val="000149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3A7CCE"/>
    <w:pPr>
      <w:spacing w:before="100" w:beforeAutospacing="1" w:after="100" w:afterAutospacing="1"/>
      <w:outlineLvl w:val="1"/>
    </w:pPr>
    <w:rPr>
      <w:rFonts w:ascii="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A7CCE"/>
    <w:pPr>
      <w:tabs>
        <w:tab w:val="center" w:pos="4419"/>
        <w:tab w:val="right" w:pos="8838"/>
      </w:tabs>
    </w:pPr>
  </w:style>
  <w:style w:type="character" w:customStyle="1" w:styleId="CabealhoChar">
    <w:name w:val="Cabeçalho Char"/>
    <w:basedOn w:val="Fontepargpadro"/>
    <w:link w:val="Cabealho"/>
    <w:rsid w:val="003A7CCE"/>
  </w:style>
  <w:style w:type="paragraph" w:styleId="Rodap">
    <w:name w:val="footer"/>
    <w:basedOn w:val="Normal"/>
    <w:link w:val="RodapChar"/>
    <w:uiPriority w:val="99"/>
    <w:unhideWhenUsed/>
    <w:rsid w:val="003A7CCE"/>
    <w:pPr>
      <w:tabs>
        <w:tab w:val="center" w:pos="4419"/>
        <w:tab w:val="right" w:pos="8838"/>
      </w:tabs>
    </w:pPr>
  </w:style>
  <w:style w:type="character" w:customStyle="1" w:styleId="RodapChar">
    <w:name w:val="Rodapé Char"/>
    <w:basedOn w:val="Fontepargpadro"/>
    <w:link w:val="Rodap"/>
    <w:uiPriority w:val="99"/>
    <w:rsid w:val="003A7CCE"/>
  </w:style>
  <w:style w:type="character" w:customStyle="1" w:styleId="Ttulo2Char">
    <w:name w:val="Título 2 Char"/>
    <w:link w:val="Ttulo2"/>
    <w:uiPriority w:val="9"/>
    <w:rsid w:val="003A7CCE"/>
    <w:rPr>
      <w:rFonts w:ascii="Times New Roman" w:hAnsi="Times New Roman" w:cs="Times New Roman"/>
      <w:b/>
      <w:bCs/>
      <w:sz w:val="36"/>
      <w:szCs w:val="36"/>
      <w:lang w:eastAsia="pt-BR"/>
    </w:rPr>
  </w:style>
  <w:style w:type="paragraph" w:styleId="NormalWeb">
    <w:name w:val="Normal (Web)"/>
    <w:basedOn w:val="Normal"/>
    <w:uiPriority w:val="99"/>
    <w:unhideWhenUsed/>
    <w:rsid w:val="003A7CCE"/>
    <w:pPr>
      <w:spacing w:before="100" w:beforeAutospacing="1" w:after="100" w:afterAutospacing="1"/>
    </w:pPr>
    <w:rPr>
      <w:rFonts w:ascii="Times New Roman" w:hAnsi="Times New Roman"/>
      <w:lang w:eastAsia="pt-BR"/>
    </w:rPr>
  </w:style>
  <w:style w:type="character" w:styleId="Forte">
    <w:name w:val="Strong"/>
    <w:uiPriority w:val="22"/>
    <w:qFormat/>
    <w:rsid w:val="003A7CCE"/>
    <w:rPr>
      <w:b/>
      <w:bCs/>
    </w:rPr>
  </w:style>
  <w:style w:type="paragraph" w:styleId="Textodebalo">
    <w:name w:val="Balloon Text"/>
    <w:basedOn w:val="Normal"/>
    <w:link w:val="TextodebaloChar"/>
    <w:uiPriority w:val="99"/>
    <w:semiHidden/>
    <w:unhideWhenUsed/>
    <w:rsid w:val="00243B96"/>
    <w:rPr>
      <w:rFonts w:ascii="Tahoma" w:hAnsi="Tahoma" w:cs="Tahoma"/>
      <w:sz w:val="16"/>
      <w:szCs w:val="16"/>
    </w:rPr>
  </w:style>
  <w:style w:type="character" w:customStyle="1" w:styleId="TextodebaloChar">
    <w:name w:val="Texto de balão Char"/>
    <w:basedOn w:val="Fontepargpadro"/>
    <w:link w:val="Textodebalo"/>
    <w:uiPriority w:val="99"/>
    <w:semiHidden/>
    <w:rsid w:val="00243B96"/>
    <w:rPr>
      <w:rFonts w:ascii="Tahoma" w:hAnsi="Tahoma" w:cs="Tahoma"/>
      <w:sz w:val="16"/>
      <w:szCs w:val="16"/>
      <w:lang w:eastAsia="en-US"/>
    </w:rPr>
  </w:style>
  <w:style w:type="paragraph" w:styleId="Ttulo">
    <w:name w:val="Title"/>
    <w:basedOn w:val="Normal"/>
    <w:link w:val="TtuloChar"/>
    <w:qFormat/>
    <w:rsid w:val="00243B96"/>
    <w:pPr>
      <w:overflowPunct w:val="0"/>
      <w:autoSpaceDE w:val="0"/>
      <w:autoSpaceDN w:val="0"/>
      <w:adjustRightInd w:val="0"/>
      <w:jc w:val="center"/>
      <w:textAlignment w:val="baseline"/>
    </w:pPr>
    <w:rPr>
      <w:rFonts w:ascii="Times New Roman" w:eastAsia="Times New Roman" w:hAnsi="Times New Roman"/>
      <w:b/>
      <w:sz w:val="28"/>
      <w:szCs w:val="20"/>
      <w:lang w:eastAsia="pt-BR"/>
    </w:rPr>
  </w:style>
  <w:style w:type="character" w:customStyle="1" w:styleId="TtuloChar">
    <w:name w:val="Título Char"/>
    <w:basedOn w:val="Fontepargpadro"/>
    <w:link w:val="Ttulo"/>
    <w:rsid w:val="00243B96"/>
    <w:rPr>
      <w:rFonts w:ascii="Times New Roman" w:eastAsia="Times New Roman" w:hAnsi="Times New Roman"/>
      <w:b/>
      <w:sz w:val="28"/>
    </w:rPr>
  </w:style>
  <w:style w:type="paragraph" w:styleId="PargrafodaLista">
    <w:name w:val="List Paragraph"/>
    <w:basedOn w:val="Normal"/>
    <w:uiPriority w:val="34"/>
    <w:qFormat/>
    <w:rsid w:val="00EC768E"/>
    <w:pPr>
      <w:spacing w:after="200" w:line="276" w:lineRule="auto"/>
      <w:ind w:left="720"/>
      <w:contextualSpacing/>
    </w:pPr>
    <w:rPr>
      <w:rFonts w:asciiTheme="minorHAnsi" w:eastAsiaTheme="minorHAnsi" w:hAnsiTheme="minorHAnsi" w:cstheme="minorBidi"/>
      <w:sz w:val="22"/>
      <w:szCs w:val="22"/>
    </w:rPr>
  </w:style>
  <w:style w:type="character" w:customStyle="1" w:styleId="Ttulo1Char">
    <w:name w:val="Título 1 Char"/>
    <w:basedOn w:val="Fontepargpadro"/>
    <w:link w:val="Ttulo1"/>
    <w:uiPriority w:val="9"/>
    <w:rsid w:val="000149B3"/>
    <w:rPr>
      <w:rFonts w:asciiTheme="majorHAnsi" w:eastAsiaTheme="majorEastAsia" w:hAnsiTheme="majorHAnsi" w:cstheme="majorBidi"/>
      <w:color w:val="2E74B5" w:themeColor="accent1" w:themeShade="BF"/>
      <w:sz w:val="32"/>
      <w:szCs w:val="32"/>
      <w:lang w:eastAsia="en-US"/>
    </w:rPr>
  </w:style>
  <w:style w:type="paragraph" w:styleId="Recuodecorpodetexto">
    <w:name w:val="Body Text Indent"/>
    <w:basedOn w:val="Normal"/>
    <w:link w:val="RecuodecorpodetextoChar"/>
    <w:rsid w:val="000149B3"/>
    <w:pPr>
      <w:ind w:left="2832"/>
      <w:jc w:val="center"/>
    </w:pPr>
    <w:rPr>
      <w:rFonts w:ascii="Times New Roman" w:eastAsia="Times New Roman" w:hAnsi="Times New Roman"/>
      <w:sz w:val="28"/>
      <w:lang w:eastAsia="pt-BR"/>
    </w:rPr>
  </w:style>
  <w:style w:type="character" w:customStyle="1" w:styleId="RecuodecorpodetextoChar">
    <w:name w:val="Recuo de corpo de texto Char"/>
    <w:basedOn w:val="Fontepargpadro"/>
    <w:link w:val="Recuodecorpodetexto"/>
    <w:rsid w:val="000149B3"/>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098104">
      <w:bodyDiv w:val="1"/>
      <w:marLeft w:val="0"/>
      <w:marRight w:val="0"/>
      <w:marTop w:val="0"/>
      <w:marBottom w:val="0"/>
      <w:divBdr>
        <w:top w:val="none" w:sz="0" w:space="0" w:color="auto"/>
        <w:left w:val="none" w:sz="0" w:space="0" w:color="auto"/>
        <w:bottom w:val="none" w:sz="0" w:space="0" w:color="auto"/>
        <w:right w:val="none" w:sz="0" w:space="0" w:color="auto"/>
      </w:divBdr>
      <w:divsChild>
        <w:div w:id="1132865577">
          <w:marLeft w:val="432"/>
          <w:marRight w:val="216"/>
          <w:marTop w:val="0"/>
          <w:marBottom w:val="0"/>
          <w:divBdr>
            <w:top w:val="none" w:sz="0" w:space="0" w:color="auto"/>
            <w:left w:val="none" w:sz="0" w:space="0" w:color="auto"/>
            <w:bottom w:val="none" w:sz="0" w:space="0" w:color="auto"/>
            <w:right w:val="none" w:sz="0" w:space="0" w:color="auto"/>
          </w:divBdr>
        </w:div>
        <w:div w:id="1191145011">
          <w:marLeft w:val="216"/>
          <w:marRight w:val="432"/>
          <w:marTop w:val="0"/>
          <w:marBottom w:val="0"/>
          <w:divBdr>
            <w:top w:val="none" w:sz="0" w:space="0" w:color="auto"/>
            <w:left w:val="none" w:sz="0" w:space="0" w:color="auto"/>
            <w:bottom w:val="none" w:sz="0" w:space="0" w:color="auto"/>
            <w:right w:val="none" w:sz="0" w:space="0" w:color="auto"/>
          </w:divBdr>
        </w:div>
        <w:div w:id="1341009227">
          <w:marLeft w:val="432"/>
          <w:marRight w:val="216"/>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6C92F-F1C2-4620-8273-503FBB176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1056</Words>
  <Characters>5708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Microsoft Office</dc:creator>
  <cp:lastModifiedBy>HP</cp:lastModifiedBy>
  <cp:revision>24</cp:revision>
  <cp:lastPrinted>2020-07-07T19:45:00Z</cp:lastPrinted>
  <dcterms:created xsi:type="dcterms:W3CDTF">2020-02-18T19:54:00Z</dcterms:created>
  <dcterms:modified xsi:type="dcterms:W3CDTF">2020-07-07T19:45:00Z</dcterms:modified>
</cp:coreProperties>
</file>