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CA91E" w14:textId="24D96E76" w:rsidR="000149B3" w:rsidRPr="00383918" w:rsidRDefault="00383918" w:rsidP="000149B3">
      <w:pPr>
        <w:pStyle w:val="Ttulo1"/>
        <w:ind w:right="79"/>
        <w:jc w:val="both"/>
        <w:rPr>
          <w:rFonts w:ascii="Garamond" w:hAnsi="Garamond"/>
          <w:b/>
          <w:color w:val="auto"/>
          <w:sz w:val="26"/>
          <w:szCs w:val="26"/>
        </w:rPr>
      </w:pPr>
      <w:r w:rsidRPr="00383918">
        <w:rPr>
          <w:rFonts w:ascii="Garamond" w:hAnsi="Garamond"/>
          <w:b/>
          <w:color w:val="auto"/>
          <w:sz w:val="26"/>
          <w:szCs w:val="26"/>
        </w:rPr>
        <w:t>AUTÓGRAFO N.° 1057</w:t>
      </w:r>
      <w:r w:rsidR="00205E12" w:rsidRPr="00383918">
        <w:rPr>
          <w:rFonts w:ascii="Garamond" w:hAnsi="Garamond"/>
          <w:b/>
          <w:color w:val="auto"/>
          <w:sz w:val="26"/>
          <w:szCs w:val="26"/>
        </w:rPr>
        <w:t>, DE 12</w:t>
      </w:r>
      <w:r w:rsidR="000F371E" w:rsidRPr="00383918">
        <w:rPr>
          <w:rFonts w:ascii="Garamond" w:hAnsi="Garamond"/>
          <w:b/>
          <w:color w:val="auto"/>
          <w:sz w:val="26"/>
          <w:szCs w:val="26"/>
        </w:rPr>
        <w:t xml:space="preserve"> DE MAIO</w:t>
      </w:r>
      <w:r w:rsidR="000149B3" w:rsidRPr="00383918">
        <w:rPr>
          <w:rFonts w:ascii="Garamond" w:hAnsi="Garamond"/>
          <w:b/>
          <w:color w:val="auto"/>
          <w:sz w:val="26"/>
          <w:szCs w:val="26"/>
        </w:rPr>
        <w:t xml:space="preserve"> DE 2020.</w:t>
      </w:r>
    </w:p>
    <w:p w14:paraId="2610C828" w14:textId="4CFC080B" w:rsidR="000149B3" w:rsidRPr="00383918" w:rsidRDefault="00383918" w:rsidP="000149B3">
      <w:pPr>
        <w:ind w:right="79"/>
        <w:jc w:val="both"/>
        <w:rPr>
          <w:rFonts w:ascii="Garamond" w:hAnsi="Garamond"/>
          <w:b/>
          <w:sz w:val="26"/>
          <w:szCs w:val="26"/>
        </w:rPr>
      </w:pPr>
      <w:r w:rsidRPr="00383918">
        <w:rPr>
          <w:rFonts w:ascii="Garamond" w:hAnsi="Garamond"/>
          <w:b/>
          <w:sz w:val="26"/>
          <w:szCs w:val="26"/>
        </w:rPr>
        <w:t>PROJETO DE LEI N.º 055/2020</w:t>
      </w:r>
      <w:r w:rsidR="000149B3" w:rsidRPr="00383918">
        <w:rPr>
          <w:rFonts w:ascii="Garamond" w:hAnsi="Garamond"/>
          <w:b/>
          <w:sz w:val="26"/>
          <w:szCs w:val="26"/>
        </w:rPr>
        <w:t>.</w:t>
      </w:r>
    </w:p>
    <w:p w14:paraId="50799710" w14:textId="25C089BE" w:rsidR="00EC768E" w:rsidRPr="00383918" w:rsidRDefault="00EC768E" w:rsidP="000149B3">
      <w:pPr>
        <w:jc w:val="both"/>
        <w:rPr>
          <w:rFonts w:ascii="Garamond" w:hAnsi="Garamond"/>
          <w:sz w:val="20"/>
          <w:szCs w:val="20"/>
        </w:rPr>
      </w:pPr>
    </w:p>
    <w:p w14:paraId="0593F730" w14:textId="77777777" w:rsidR="00383918" w:rsidRPr="00383918" w:rsidRDefault="00383918" w:rsidP="00383918">
      <w:pPr>
        <w:ind w:left="2268"/>
        <w:jc w:val="both"/>
        <w:rPr>
          <w:rFonts w:ascii="Garamond" w:hAnsi="Garamond"/>
        </w:rPr>
      </w:pPr>
      <w:r w:rsidRPr="00383918">
        <w:rPr>
          <w:rFonts w:ascii="Garamond" w:hAnsi="Garamond"/>
        </w:rPr>
        <w:t>Dispõe sobre acréscimos à Lei nº 660, de 19 de dezembro de 2013, que institui áreas para estacionamento de veículos automotores denominados de “Zona Azul”.</w:t>
      </w:r>
    </w:p>
    <w:p w14:paraId="65A91E9A" w14:textId="6670F997" w:rsidR="00EC768E" w:rsidRPr="00383918" w:rsidRDefault="00EC768E" w:rsidP="000149B3">
      <w:pPr>
        <w:jc w:val="both"/>
        <w:rPr>
          <w:rFonts w:ascii="Garamond" w:hAnsi="Garamond"/>
        </w:rPr>
      </w:pPr>
    </w:p>
    <w:p w14:paraId="364C8E12" w14:textId="77777777" w:rsidR="000149B3" w:rsidRPr="00383918" w:rsidRDefault="000149B3" w:rsidP="000149B3">
      <w:pPr>
        <w:jc w:val="both"/>
        <w:rPr>
          <w:rFonts w:ascii="Garamond" w:hAnsi="Garamond" w:cs="Arial"/>
          <w:b/>
        </w:rPr>
      </w:pPr>
      <w:r w:rsidRPr="00383918">
        <w:rPr>
          <w:rFonts w:ascii="Garamond" w:hAnsi="Garamond"/>
          <w:b/>
        </w:rPr>
        <w:t>A CÂMARA MUNICIPAL DE ARAÇARIGUAMA decreta:</w:t>
      </w:r>
    </w:p>
    <w:p w14:paraId="5D7C7EDC" w14:textId="77777777" w:rsidR="00EC768E" w:rsidRPr="00383918" w:rsidRDefault="00EC768E" w:rsidP="00EC768E">
      <w:pPr>
        <w:ind w:firstLine="1134"/>
        <w:jc w:val="both"/>
        <w:rPr>
          <w:rFonts w:ascii="Garamond" w:hAnsi="Garamond"/>
          <w:sz w:val="20"/>
          <w:szCs w:val="20"/>
        </w:rPr>
      </w:pPr>
    </w:p>
    <w:p w14:paraId="29553B72" w14:textId="77777777" w:rsidR="00383918" w:rsidRPr="00383918" w:rsidRDefault="00205E12" w:rsidP="00383918">
      <w:pPr>
        <w:tabs>
          <w:tab w:val="left" w:pos="1134"/>
        </w:tabs>
        <w:jc w:val="both"/>
        <w:rPr>
          <w:rFonts w:ascii="Garamond" w:hAnsi="Garamond"/>
        </w:rPr>
      </w:pPr>
      <w:r w:rsidRPr="00383918">
        <w:rPr>
          <w:rFonts w:ascii="Garamond" w:hAnsi="Garamond"/>
          <w:b/>
          <w:bCs/>
        </w:rPr>
        <w:tab/>
      </w:r>
      <w:r w:rsidR="00383918" w:rsidRPr="00383918">
        <w:rPr>
          <w:rFonts w:ascii="Garamond" w:hAnsi="Garamond"/>
          <w:b/>
        </w:rPr>
        <w:t>Art. 1º.</w:t>
      </w:r>
      <w:r w:rsidR="00383918" w:rsidRPr="00383918">
        <w:rPr>
          <w:rFonts w:ascii="Garamond" w:hAnsi="Garamond"/>
        </w:rPr>
        <w:t xml:space="preserve"> A Lei nº 660, de 19 de dezembro de 2013, que institui áreas para estacionamento de veículos automotores denominadas de “Zona Azul”, passa a vigorar com os seguintes acréscimos:</w:t>
      </w:r>
    </w:p>
    <w:p w14:paraId="45D65650" w14:textId="77777777" w:rsidR="00383918" w:rsidRPr="00383918" w:rsidRDefault="00383918" w:rsidP="00383918">
      <w:pPr>
        <w:jc w:val="both"/>
        <w:rPr>
          <w:rFonts w:ascii="Garamond" w:hAnsi="Garamond"/>
        </w:rPr>
      </w:pPr>
    </w:p>
    <w:p w14:paraId="4ABA02FE" w14:textId="77777777" w:rsidR="00383918" w:rsidRPr="00383918" w:rsidRDefault="00383918" w:rsidP="00383918">
      <w:pPr>
        <w:ind w:firstLine="1134"/>
        <w:jc w:val="both"/>
        <w:rPr>
          <w:rFonts w:ascii="Garamond" w:hAnsi="Garamond"/>
        </w:rPr>
      </w:pPr>
      <w:r w:rsidRPr="00383918">
        <w:rPr>
          <w:rFonts w:ascii="Garamond" w:hAnsi="Garamond"/>
        </w:rPr>
        <w:t>“Art. 4º (...).</w:t>
      </w:r>
    </w:p>
    <w:p w14:paraId="5D11B27F" w14:textId="77777777" w:rsidR="00383918" w:rsidRPr="00383918" w:rsidRDefault="00383918" w:rsidP="00383918">
      <w:pPr>
        <w:ind w:firstLine="1134"/>
        <w:jc w:val="both"/>
        <w:rPr>
          <w:rFonts w:ascii="Garamond" w:hAnsi="Garamond"/>
        </w:rPr>
      </w:pPr>
    </w:p>
    <w:p w14:paraId="0AF9A561" w14:textId="77777777" w:rsidR="00383918" w:rsidRPr="00383918" w:rsidRDefault="00383918" w:rsidP="00383918">
      <w:pPr>
        <w:ind w:firstLine="1134"/>
        <w:jc w:val="both"/>
        <w:rPr>
          <w:rFonts w:ascii="Garamond" w:hAnsi="Garamond"/>
        </w:rPr>
      </w:pPr>
      <w:r w:rsidRPr="00383918">
        <w:rPr>
          <w:rFonts w:ascii="Garamond" w:hAnsi="Garamond"/>
        </w:rPr>
        <w:t>(...);</w:t>
      </w:r>
    </w:p>
    <w:p w14:paraId="264A3BA7" w14:textId="77777777" w:rsidR="00383918" w:rsidRPr="00383918" w:rsidRDefault="00383918" w:rsidP="00383918">
      <w:pPr>
        <w:ind w:firstLine="1134"/>
        <w:jc w:val="both"/>
        <w:rPr>
          <w:rFonts w:ascii="Garamond" w:hAnsi="Garamond"/>
        </w:rPr>
      </w:pPr>
    </w:p>
    <w:p w14:paraId="08DF3F1A" w14:textId="77777777" w:rsidR="00383918" w:rsidRPr="00383918" w:rsidRDefault="00383918" w:rsidP="00383918">
      <w:pPr>
        <w:ind w:left="1134"/>
        <w:jc w:val="both"/>
        <w:rPr>
          <w:rFonts w:ascii="Garamond" w:hAnsi="Garamond"/>
        </w:rPr>
      </w:pPr>
      <w:r w:rsidRPr="00383918">
        <w:rPr>
          <w:rFonts w:ascii="Garamond" w:hAnsi="Garamond"/>
        </w:rPr>
        <w:t>§ 4º Os veículos de propriedade, utilizados ou a serviço de pessoas idosas ou portadoras de deficiência, identificadas por credencial fixada no painel do veículo, ficam isentas do pagamento de tarifa de estacionamento em “Zona Azul”, pelo prazo de até duas horas.</w:t>
      </w:r>
    </w:p>
    <w:p w14:paraId="77847C38" w14:textId="77777777" w:rsidR="00383918" w:rsidRPr="00383918" w:rsidRDefault="00383918" w:rsidP="00383918">
      <w:pPr>
        <w:ind w:left="1134"/>
        <w:jc w:val="both"/>
        <w:rPr>
          <w:rFonts w:ascii="Garamond" w:hAnsi="Garamond"/>
        </w:rPr>
      </w:pPr>
    </w:p>
    <w:p w14:paraId="309E5DE4" w14:textId="77777777" w:rsidR="00383918" w:rsidRPr="00383918" w:rsidRDefault="00383918" w:rsidP="00383918">
      <w:pPr>
        <w:ind w:left="1134"/>
        <w:jc w:val="both"/>
        <w:rPr>
          <w:rFonts w:ascii="Garamond" w:hAnsi="Garamond"/>
        </w:rPr>
      </w:pPr>
      <w:r w:rsidRPr="00383918">
        <w:rPr>
          <w:rFonts w:ascii="Garamond" w:hAnsi="Garamond"/>
        </w:rPr>
        <w:t>(...);</w:t>
      </w:r>
    </w:p>
    <w:p w14:paraId="4684BCE2" w14:textId="77777777" w:rsidR="00383918" w:rsidRPr="00383918" w:rsidRDefault="00383918" w:rsidP="00383918">
      <w:pPr>
        <w:ind w:left="1134"/>
        <w:jc w:val="both"/>
        <w:rPr>
          <w:rFonts w:ascii="Garamond" w:hAnsi="Garamond"/>
        </w:rPr>
      </w:pPr>
    </w:p>
    <w:p w14:paraId="6D4F07C2" w14:textId="77777777" w:rsidR="00383918" w:rsidRPr="00383918" w:rsidRDefault="00383918" w:rsidP="00383918">
      <w:pPr>
        <w:ind w:left="1134"/>
        <w:jc w:val="both"/>
        <w:rPr>
          <w:rFonts w:ascii="Garamond" w:hAnsi="Garamond"/>
        </w:rPr>
      </w:pPr>
      <w:r w:rsidRPr="00383918">
        <w:rPr>
          <w:rFonts w:ascii="Garamond" w:hAnsi="Garamond"/>
        </w:rPr>
        <w:t>Art. 6º (...).</w:t>
      </w:r>
    </w:p>
    <w:p w14:paraId="0BE99FA1" w14:textId="77777777" w:rsidR="00383918" w:rsidRPr="00383918" w:rsidRDefault="00383918" w:rsidP="00383918">
      <w:pPr>
        <w:ind w:left="1134"/>
        <w:jc w:val="both"/>
        <w:rPr>
          <w:rFonts w:ascii="Garamond" w:hAnsi="Garamond"/>
        </w:rPr>
      </w:pPr>
    </w:p>
    <w:p w14:paraId="1C9DAA99" w14:textId="77777777" w:rsidR="00383918" w:rsidRPr="00383918" w:rsidRDefault="00383918" w:rsidP="00383918">
      <w:pPr>
        <w:ind w:left="1134"/>
        <w:jc w:val="both"/>
        <w:rPr>
          <w:rFonts w:ascii="Garamond" w:hAnsi="Garamond"/>
        </w:rPr>
      </w:pPr>
      <w:r w:rsidRPr="00383918">
        <w:rPr>
          <w:rFonts w:ascii="Garamond" w:hAnsi="Garamond"/>
        </w:rPr>
        <w:t>(...);</w:t>
      </w:r>
    </w:p>
    <w:p w14:paraId="67A67184" w14:textId="77777777" w:rsidR="00383918" w:rsidRPr="00383918" w:rsidRDefault="00383918" w:rsidP="00383918">
      <w:pPr>
        <w:ind w:left="1134"/>
        <w:jc w:val="both"/>
        <w:rPr>
          <w:rFonts w:ascii="Garamond" w:hAnsi="Garamond"/>
        </w:rPr>
      </w:pPr>
    </w:p>
    <w:p w14:paraId="775DCF28" w14:textId="77777777" w:rsidR="00383918" w:rsidRPr="00383918" w:rsidRDefault="00383918" w:rsidP="00383918">
      <w:pPr>
        <w:ind w:left="1134"/>
        <w:jc w:val="both"/>
        <w:rPr>
          <w:rFonts w:ascii="Garamond" w:hAnsi="Garamond"/>
        </w:rPr>
      </w:pPr>
      <w:r w:rsidRPr="00383918">
        <w:rPr>
          <w:rFonts w:ascii="Garamond" w:hAnsi="Garamond"/>
        </w:rPr>
        <w:t>§ 4º O valor da tarifa de que trata o caput deste artigo terá o desconto de 20% (vinte por cento), quando adquirido o talão fechado com 10 (dez) folhas.</w:t>
      </w:r>
    </w:p>
    <w:p w14:paraId="64E13B8C" w14:textId="77777777" w:rsidR="00383918" w:rsidRPr="00383918" w:rsidRDefault="00383918" w:rsidP="00383918">
      <w:pPr>
        <w:ind w:left="1134"/>
        <w:jc w:val="both"/>
        <w:rPr>
          <w:rFonts w:ascii="Garamond" w:hAnsi="Garamond"/>
        </w:rPr>
      </w:pPr>
    </w:p>
    <w:p w14:paraId="2FB65A2E" w14:textId="77777777" w:rsidR="00383918" w:rsidRPr="00383918" w:rsidRDefault="00383918" w:rsidP="00383918">
      <w:pPr>
        <w:ind w:left="1134"/>
        <w:jc w:val="both"/>
        <w:rPr>
          <w:rFonts w:ascii="Garamond" w:hAnsi="Garamond"/>
        </w:rPr>
      </w:pPr>
      <w:r w:rsidRPr="00383918">
        <w:rPr>
          <w:rFonts w:ascii="Garamond" w:hAnsi="Garamond"/>
        </w:rPr>
        <w:t>(...).”</w:t>
      </w:r>
    </w:p>
    <w:p w14:paraId="01AE54E8" w14:textId="77777777" w:rsidR="00383918" w:rsidRPr="00383918" w:rsidRDefault="00383918" w:rsidP="00383918">
      <w:pPr>
        <w:ind w:left="1134"/>
        <w:jc w:val="both"/>
        <w:rPr>
          <w:rFonts w:ascii="Garamond" w:hAnsi="Garamond"/>
        </w:rPr>
      </w:pPr>
    </w:p>
    <w:p w14:paraId="17FBF29E" w14:textId="77777777" w:rsidR="00383918" w:rsidRPr="00383918" w:rsidRDefault="00383918" w:rsidP="00383918">
      <w:pPr>
        <w:tabs>
          <w:tab w:val="left" w:pos="1134"/>
        </w:tabs>
        <w:jc w:val="both"/>
        <w:rPr>
          <w:rFonts w:ascii="Garamond" w:hAnsi="Garamond"/>
        </w:rPr>
      </w:pPr>
      <w:r w:rsidRPr="00383918">
        <w:rPr>
          <w:rFonts w:ascii="Garamond" w:hAnsi="Garamond"/>
          <w:b/>
        </w:rPr>
        <w:tab/>
        <w:t>Art. 2º.</w:t>
      </w:r>
      <w:r w:rsidRPr="00383918">
        <w:rPr>
          <w:rFonts w:ascii="Garamond" w:hAnsi="Garamond"/>
        </w:rPr>
        <w:t xml:space="preserve"> Esta Lei entra em vigor na data de sua publicação.</w:t>
      </w:r>
    </w:p>
    <w:p w14:paraId="22608532" w14:textId="78171A34" w:rsidR="00EC768E" w:rsidRPr="00383918" w:rsidRDefault="00EC768E" w:rsidP="00383918">
      <w:pPr>
        <w:tabs>
          <w:tab w:val="left" w:pos="1134"/>
          <w:tab w:val="left" w:pos="1276"/>
        </w:tabs>
        <w:ind w:firstLine="708"/>
        <w:jc w:val="both"/>
        <w:rPr>
          <w:rFonts w:ascii="Garamond" w:hAnsi="Garamond"/>
        </w:rPr>
      </w:pPr>
    </w:p>
    <w:p w14:paraId="5913D43F" w14:textId="40A105A7" w:rsidR="000149B3" w:rsidRDefault="00205E12" w:rsidP="000149B3">
      <w:pPr>
        <w:autoSpaceDE w:val="0"/>
        <w:autoSpaceDN w:val="0"/>
        <w:adjustRightInd w:val="0"/>
        <w:ind w:right="363" w:firstLine="708"/>
        <w:jc w:val="right"/>
        <w:rPr>
          <w:rFonts w:ascii="Garamond" w:hAnsi="Garamond"/>
        </w:rPr>
      </w:pPr>
      <w:r w:rsidRPr="00383918">
        <w:rPr>
          <w:rFonts w:ascii="Garamond" w:hAnsi="Garamond"/>
        </w:rPr>
        <w:t>Araçariguama, 12</w:t>
      </w:r>
      <w:r w:rsidR="00866AF9" w:rsidRPr="00383918">
        <w:rPr>
          <w:rFonts w:ascii="Garamond" w:hAnsi="Garamond"/>
        </w:rPr>
        <w:t xml:space="preserve"> de maio</w:t>
      </w:r>
      <w:r w:rsidR="000149B3" w:rsidRPr="00383918">
        <w:rPr>
          <w:rFonts w:ascii="Garamond" w:hAnsi="Garamond"/>
        </w:rPr>
        <w:t xml:space="preserve"> de 2020.</w:t>
      </w:r>
    </w:p>
    <w:p w14:paraId="7C62B8B2" w14:textId="77777777" w:rsidR="00EE68C5" w:rsidRPr="00383918" w:rsidRDefault="00EE68C5" w:rsidP="000149B3">
      <w:pPr>
        <w:autoSpaceDE w:val="0"/>
        <w:autoSpaceDN w:val="0"/>
        <w:adjustRightInd w:val="0"/>
        <w:ind w:right="363" w:firstLine="708"/>
        <w:jc w:val="right"/>
        <w:rPr>
          <w:rFonts w:ascii="Garamond" w:hAnsi="Garamond"/>
        </w:rPr>
      </w:pPr>
    </w:p>
    <w:p w14:paraId="68C2516C" w14:textId="3CCD8C60" w:rsidR="000149B3" w:rsidRPr="00383918" w:rsidRDefault="000149B3" w:rsidP="000149B3">
      <w:pPr>
        <w:pStyle w:val="Recuodecorpodetexto"/>
        <w:ind w:left="0" w:right="-63"/>
        <w:jc w:val="both"/>
        <w:rPr>
          <w:rFonts w:ascii="Garamond" w:hAnsi="Garamond"/>
          <w:b/>
          <w:sz w:val="24"/>
        </w:rPr>
      </w:pPr>
    </w:p>
    <w:tbl>
      <w:tblPr>
        <w:tblW w:w="0" w:type="auto"/>
        <w:tblLook w:val="04A0" w:firstRow="1" w:lastRow="0" w:firstColumn="1" w:lastColumn="0" w:noHBand="0" w:noVBand="1"/>
      </w:tblPr>
      <w:tblGrid>
        <w:gridCol w:w="8714"/>
      </w:tblGrid>
      <w:tr w:rsidR="000149B3" w:rsidRPr="00383918" w14:paraId="41835C89" w14:textId="77777777" w:rsidTr="000023CB">
        <w:tc>
          <w:tcPr>
            <w:tcW w:w="9036" w:type="dxa"/>
            <w:hideMark/>
          </w:tcPr>
          <w:p w14:paraId="01BA8297" w14:textId="77777777" w:rsidR="000149B3" w:rsidRPr="00383918" w:rsidRDefault="000149B3" w:rsidP="000023CB">
            <w:pPr>
              <w:pStyle w:val="Recuodecorpodetexto"/>
              <w:ind w:left="0"/>
              <w:rPr>
                <w:rFonts w:ascii="Garamond" w:hAnsi="Garamond" w:cs="Tahoma"/>
                <w:sz w:val="24"/>
              </w:rPr>
            </w:pPr>
            <w:r w:rsidRPr="00383918">
              <w:rPr>
                <w:rFonts w:ascii="Garamond" w:hAnsi="Garamond" w:cs="Tahoma"/>
                <w:sz w:val="24"/>
              </w:rPr>
              <w:t>MOACYR DE GODOY NETO</w:t>
            </w:r>
          </w:p>
          <w:p w14:paraId="5B025690" w14:textId="29019C1D" w:rsidR="000149B3" w:rsidRPr="00383918" w:rsidRDefault="000149B3" w:rsidP="000023CB">
            <w:pPr>
              <w:pStyle w:val="Recuodecorpodetexto"/>
              <w:ind w:left="0"/>
              <w:rPr>
                <w:rFonts w:ascii="Garamond" w:hAnsi="Garamond" w:cs="Tahoma"/>
                <w:sz w:val="24"/>
              </w:rPr>
            </w:pPr>
            <w:r w:rsidRPr="00383918">
              <w:rPr>
                <w:rFonts w:ascii="Garamond" w:hAnsi="Garamond" w:cs="Tahoma"/>
                <w:sz w:val="24"/>
              </w:rPr>
              <w:t>Presidente</w:t>
            </w:r>
          </w:p>
          <w:p w14:paraId="6B3092F9" w14:textId="47B88B5B" w:rsidR="000149B3" w:rsidRPr="00383918" w:rsidRDefault="000149B3" w:rsidP="00383918">
            <w:pPr>
              <w:pStyle w:val="Recuodecorpodetexto"/>
              <w:ind w:left="0"/>
              <w:jc w:val="left"/>
              <w:rPr>
                <w:rFonts w:ascii="Garamond" w:hAnsi="Garamond" w:cs="Tahoma"/>
                <w:b/>
                <w:sz w:val="24"/>
              </w:rPr>
            </w:pPr>
          </w:p>
        </w:tc>
      </w:tr>
    </w:tbl>
    <w:p w14:paraId="6781CAE9" w14:textId="77777777" w:rsidR="000149B3" w:rsidRPr="00383918" w:rsidRDefault="000149B3" w:rsidP="000149B3">
      <w:pPr>
        <w:pStyle w:val="Recuodecorpodetexto"/>
        <w:ind w:left="0"/>
        <w:jc w:val="both"/>
        <w:rPr>
          <w:rFonts w:ascii="Garamond" w:hAnsi="Garamond" w:cs="Tahoma"/>
          <w:b/>
          <w:sz w:val="24"/>
        </w:rPr>
      </w:pPr>
    </w:p>
    <w:tbl>
      <w:tblPr>
        <w:tblW w:w="0" w:type="auto"/>
        <w:tblLook w:val="04A0" w:firstRow="1" w:lastRow="0" w:firstColumn="1" w:lastColumn="0" w:noHBand="0" w:noVBand="1"/>
      </w:tblPr>
      <w:tblGrid>
        <w:gridCol w:w="4363"/>
        <w:gridCol w:w="4351"/>
      </w:tblGrid>
      <w:tr w:rsidR="00383918" w:rsidRPr="00383918" w14:paraId="14FC2720" w14:textId="77777777" w:rsidTr="000023CB">
        <w:tc>
          <w:tcPr>
            <w:tcW w:w="4518" w:type="dxa"/>
          </w:tcPr>
          <w:p w14:paraId="79522FFF" w14:textId="77777777" w:rsidR="000149B3" w:rsidRPr="00383918" w:rsidRDefault="000149B3" w:rsidP="000023CB">
            <w:pPr>
              <w:pStyle w:val="Recuodecorpodetexto"/>
              <w:ind w:left="0"/>
              <w:rPr>
                <w:rFonts w:ascii="Garamond" w:hAnsi="Garamond" w:cs="Tahoma"/>
                <w:sz w:val="24"/>
              </w:rPr>
            </w:pPr>
            <w:r w:rsidRPr="00383918">
              <w:rPr>
                <w:rFonts w:ascii="Garamond" w:hAnsi="Garamond" w:cs="Tahoma"/>
                <w:sz w:val="24"/>
              </w:rPr>
              <w:t>JUDIVAN SEVERINO DE FIGUEIREDO</w:t>
            </w:r>
          </w:p>
          <w:p w14:paraId="6108444B" w14:textId="43F97D43" w:rsidR="000149B3" w:rsidRPr="00383918" w:rsidRDefault="000149B3" w:rsidP="000023CB">
            <w:pPr>
              <w:pStyle w:val="Recuodecorpodetexto"/>
              <w:ind w:left="0"/>
              <w:rPr>
                <w:rFonts w:ascii="Garamond" w:hAnsi="Garamond" w:cs="Tahoma"/>
                <w:sz w:val="24"/>
              </w:rPr>
            </w:pPr>
            <w:r w:rsidRPr="00383918">
              <w:rPr>
                <w:rFonts w:ascii="Garamond" w:hAnsi="Garamond" w:cs="Tahoma"/>
                <w:sz w:val="24"/>
              </w:rPr>
              <w:t>1º Vice-Presidente</w:t>
            </w:r>
          </w:p>
          <w:p w14:paraId="1530D86D" w14:textId="0C2C0A40" w:rsidR="000149B3" w:rsidRPr="00383918" w:rsidRDefault="000149B3" w:rsidP="00EE68C5">
            <w:pPr>
              <w:pStyle w:val="Recuodecorpodetexto"/>
              <w:ind w:left="0"/>
              <w:jc w:val="left"/>
              <w:rPr>
                <w:rFonts w:ascii="Garamond" w:hAnsi="Garamond" w:cs="Tahoma"/>
                <w:sz w:val="24"/>
              </w:rPr>
            </w:pPr>
            <w:bookmarkStart w:id="0" w:name="_GoBack"/>
            <w:bookmarkEnd w:id="0"/>
          </w:p>
        </w:tc>
        <w:tc>
          <w:tcPr>
            <w:tcW w:w="4518" w:type="dxa"/>
            <w:hideMark/>
          </w:tcPr>
          <w:p w14:paraId="0DEB85A6" w14:textId="77777777" w:rsidR="000149B3" w:rsidRPr="00383918" w:rsidRDefault="000149B3" w:rsidP="000023CB">
            <w:pPr>
              <w:pStyle w:val="Recuodecorpodetexto"/>
              <w:ind w:left="0"/>
              <w:rPr>
                <w:rFonts w:ascii="Garamond" w:hAnsi="Garamond" w:cs="Tahoma"/>
                <w:sz w:val="24"/>
              </w:rPr>
            </w:pPr>
            <w:r w:rsidRPr="00383918">
              <w:rPr>
                <w:rFonts w:ascii="Garamond" w:hAnsi="Garamond" w:cs="Tahoma"/>
                <w:sz w:val="24"/>
              </w:rPr>
              <w:t>ADEMARIO JESUS MENDES</w:t>
            </w:r>
          </w:p>
          <w:p w14:paraId="1F72DFB0" w14:textId="77777777" w:rsidR="000149B3" w:rsidRPr="00383918" w:rsidRDefault="000149B3" w:rsidP="000023CB">
            <w:pPr>
              <w:pStyle w:val="Recuodecorpodetexto"/>
              <w:ind w:left="0"/>
              <w:rPr>
                <w:rFonts w:ascii="Garamond" w:hAnsi="Garamond" w:cs="Tahoma"/>
                <w:sz w:val="24"/>
              </w:rPr>
            </w:pPr>
            <w:r w:rsidRPr="00383918">
              <w:rPr>
                <w:rFonts w:ascii="Garamond" w:hAnsi="Garamond" w:cs="Tahoma"/>
                <w:sz w:val="24"/>
              </w:rPr>
              <w:t>2º Vice-Presidente</w:t>
            </w:r>
          </w:p>
        </w:tc>
      </w:tr>
      <w:tr w:rsidR="00383918" w:rsidRPr="00383918" w14:paraId="2252D547" w14:textId="77777777" w:rsidTr="000023CB">
        <w:tc>
          <w:tcPr>
            <w:tcW w:w="4518" w:type="dxa"/>
            <w:hideMark/>
          </w:tcPr>
          <w:p w14:paraId="2875B557" w14:textId="77777777" w:rsidR="000149B3" w:rsidRPr="00383918" w:rsidRDefault="000149B3" w:rsidP="000023CB">
            <w:pPr>
              <w:pStyle w:val="Recuodecorpodetexto"/>
              <w:ind w:left="0"/>
              <w:rPr>
                <w:rFonts w:ascii="Garamond" w:hAnsi="Garamond" w:cs="Tahoma"/>
                <w:sz w:val="24"/>
              </w:rPr>
            </w:pPr>
            <w:r w:rsidRPr="00383918">
              <w:rPr>
                <w:rFonts w:ascii="Garamond" w:hAnsi="Garamond" w:cs="Tahoma"/>
                <w:sz w:val="24"/>
              </w:rPr>
              <w:t>JAIME RODRIGUES MOIRINHO</w:t>
            </w:r>
          </w:p>
          <w:p w14:paraId="46BAA5B8" w14:textId="77777777" w:rsidR="000149B3" w:rsidRPr="00383918" w:rsidRDefault="000149B3" w:rsidP="000023CB">
            <w:pPr>
              <w:pStyle w:val="Recuodecorpodetexto"/>
              <w:ind w:left="0"/>
              <w:rPr>
                <w:rFonts w:ascii="Garamond" w:hAnsi="Garamond" w:cs="Tahoma"/>
                <w:sz w:val="24"/>
              </w:rPr>
            </w:pPr>
            <w:r w:rsidRPr="00383918">
              <w:rPr>
                <w:rFonts w:ascii="Garamond" w:hAnsi="Garamond" w:cs="Tahoma"/>
                <w:sz w:val="24"/>
              </w:rPr>
              <w:t>1º Secretário</w:t>
            </w:r>
          </w:p>
        </w:tc>
        <w:tc>
          <w:tcPr>
            <w:tcW w:w="4518" w:type="dxa"/>
            <w:hideMark/>
          </w:tcPr>
          <w:p w14:paraId="017458E4" w14:textId="77777777" w:rsidR="000149B3" w:rsidRPr="00383918" w:rsidRDefault="000149B3" w:rsidP="000023CB">
            <w:pPr>
              <w:pStyle w:val="Recuodecorpodetexto"/>
              <w:ind w:left="0"/>
              <w:rPr>
                <w:rFonts w:ascii="Garamond" w:hAnsi="Garamond" w:cs="Tahoma"/>
                <w:sz w:val="24"/>
              </w:rPr>
            </w:pPr>
            <w:r w:rsidRPr="00383918">
              <w:rPr>
                <w:rFonts w:ascii="Garamond" w:hAnsi="Garamond" w:cs="Tahoma"/>
                <w:sz w:val="24"/>
              </w:rPr>
              <w:t>EDMILSON ANTÔNIO DA SILVA-BAIXINHO</w:t>
            </w:r>
          </w:p>
          <w:p w14:paraId="6782DC85" w14:textId="77777777" w:rsidR="000149B3" w:rsidRPr="00383918" w:rsidRDefault="000149B3" w:rsidP="000023CB">
            <w:pPr>
              <w:pStyle w:val="Recuodecorpodetexto"/>
              <w:ind w:left="0"/>
              <w:rPr>
                <w:rFonts w:ascii="Garamond" w:hAnsi="Garamond" w:cs="Tahoma"/>
                <w:sz w:val="24"/>
              </w:rPr>
            </w:pPr>
            <w:r w:rsidRPr="00383918">
              <w:rPr>
                <w:rFonts w:ascii="Garamond" w:hAnsi="Garamond" w:cs="Tahoma"/>
                <w:sz w:val="24"/>
              </w:rPr>
              <w:t>2º Secretário</w:t>
            </w:r>
          </w:p>
        </w:tc>
      </w:tr>
    </w:tbl>
    <w:p w14:paraId="0A0A30EB" w14:textId="77D8F3F4" w:rsidR="00EC768E" w:rsidRPr="00383918" w:rsidRDefault="00EC768E" w:rsidP="00383918">
      <w:pPr>
        <w:rPr>
          <w:rFonts w:ascii="Garamond" w:hAnsi="Garamond"/>
          <w:b/>
        </w:rPr>
      </w:pPr>
    </w:p>
    <w:sectPr w:rsidR="00EC768E" w:rsidRPr="00383918" w:rsidSect="00F53DEC">
      <w:headerReference w:type="default" r:id="rId8"/>
      <w:footerReference w:type="default" r:id="rId9"/>
      <w:pgSz w:w="11900" w:h="16840"/>
      <w:pgMar w:top="1417" w:right="1701" w:bottom="1417" w:left="1701" w:header="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E74D4" w14:textId="77777777" w:rsidR="00BD565A" w:rsidRDefault="00BD565A" w:rsidP="003A7CCE">
      <w:r>
        <w:separator/>
      </w:r>
    </w:p>
  </w:endnote>
  <w:endnote w:type="continuationSeparator" w:id="0">
    <w:p w14:paraId="57C4086D" w14:textId="77777777" w:rsidR="00BD565A" w:rsidRDefault="00BD565A" w:rsidP="003A7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0628799"/>
      <w:docPartObj>
        <w:docPartGallery w:val="Page Numbers (Bottom of Page)"/>
        <w:docPartUnique/>
      </w:docPartObj>
    </w:sdtPr>
    <w:sdtEndPr/>
    <w:sdtContent>
      <w:p w14:paraId="5BBCF89C" w14:textId="48F497D0" w:rsidR="00760444" w:rsidRDefault="00760444">
        <w:pPr>
          <w:pStyle w:val="Rodap"/>
          <w:jc w:val="right"/>
        </w:pPr>
        <w:r>
          <w:fldChar w:fldCharType="begin"/>
        </w:r>
        <w:r>
          <w:instrText>PAGE   \* MERGEFORMAT</w:instrText>
        </w:r>
        <w:r>
          <w:fldChar w:fldCharType="separate"/>
        </w:r>
        <w:r w:rsidR="00EE68C5">
          <w:rPr>
            <w:noProof/>
          </w:rPr>
          <w:t>1</w:t>
        </w:r>
        <w:r>
          <w:fldChar w:fldCharType="end"/>
        </w:r>
      </w:p>
    </w:sdtContent>
  </w:sdt>
  <w:p w14:paraId="17194FA9" w14:textId="53A43D17" w:rsidR="00A4309B" w:rsidRDefault="00A4309B" w:rsidP="00EC1B6A">
    <w:pPr>
      <w:pStyle w:val="Rodap"/>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4E2A9" w14:textId="77777777" w:rsidR="00BD565A" w:rsidRDefault="00BD565A" w:rsidP="003A7CCE">
      <w:r>
        <w:separator/>
      </w:r>
    </w:p>
  </w:footnote>
  <w:footnote w:type="continuationSeparator" w:id="0">
    <w:p w14:paraId="5BAC1B31" w14:textId="77777777" w:rsidR="00BD565A" w:rsidRDefault="00BD565A" w:rsidP="003A7C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3242C" w14:textId="3748F1BF" w:rsidR="003A7CCE" w:rsidRDefault="003A7CCE" w:rsidP="00F53DEC">
    <w:pPr>
      <w:pStyle w:val="Cabealho"/>
      <w:tabs>
        <w:tab w:val="clear" w:pos="4419"/>
        <w:tab w:val="center" w:pos="4536"/>
      </w:tabs>
      <w:ind w:right="-7" w:hanging="1701"/>
    </w:pPr>
  </w:p>
  <w:p w14:paraId="362F96C3" w14:textId="66918F0F" w:rsidR="003A7CCE" w:rsidRDefault="000149B3" w:rsidP="000149B3">
    <w:pPr>
      <w:pStyle w:val="Cabealho"/>
    </w:pPr>
    <w:r>
      <w:rPr>
        <w:noProof/>
        <w:lang w:eastAsia="pt-BR"/>
      </w:rPr>
      <w:drawing>
        <wp:inline distT="0" distB="0" distL="0" distR="0" wp14:anchorId="046F070E" wp14:editId="128830AD">
          <wp:extent cx="5617210" cy="831215"/>
          <wp:effectExtent l="0" t="0" r="2540" b="6985"/>
          <wp:docPr id="1" name="Imagem 1" descr="TIMBRADO CÂ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BRADO CÂMA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7210" cy="8312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A2A55"/>
    <w:multiLevelType w:val="hybridMultilevel"/>
    <w:tmpl w:val="7EC27C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CCE"/>
    <w:rsid w:val="00000BF1"/>
    <w:rsid w:val="0000282F"/>
    <w:rsid w:val="000149B3"/>
    <w:rsid w:val="00015C74"/>
    <w:rsid w:val="0003268E"/>
    <w:rsid w:val="00054204"/>
    <w:rsid w:val="000553BA"/>
    <w:rsid w:val="00082E63"/>
    <w:rsid w:val="000C1919"/>
    <w:rsid w:val="000D3813"/>
    <w:rsid w:val="000F1233"/>
    <w:rsid w:val="000F371E"/>
    <w:rsid w:val="00101B70"/>
    <w:rsid w:val="00102B33"/>
    <w:rsid w:val="001115D7"/>
    <w:rsid w:val="0014602B"/>
    <w:rsid w:val="00187EBD"/>
    <w:rsid w:val="001D73D0"/>
    <w:rsid w:val="001D7880"/>
    <w:rsid w:val="0020141B"/>
    <w:rsid w:val="00205E12"/>
    <w:rsid w:val="00207FCA"/>
    <w:rsid w:val="00211353"/>
    <w:rsid w:val="00225EAC"/>
    <w:rsid w:val="002364A8"/>
    <w:rsid w:val="002368E7"/>
    <w:rsid w:val="00243B96"/>
    <w:rsid w:val="002733C9"/>
    <w:rsid w:val="00274866"/>
    <w:rsid w:val="002C1354"/>
    <w:rsid w:val="002E3B97"/>
    <w:rsid w:val="00330DA2"/>
    <w:rsid w:val="00353B4B"/>
    <w:rsid w:val="00354BAA"/>
    <w:rsid w:val="00360A8F"/>
    <w:rsid w:val="00383918"/>
    <w:rsid w:val="003932EF"/>
    <w:rsid w:val="003A298F"/>
    <w:rsid w:val="003A7CCE"/>
    <w:rsid w:val="004009C9"/>
    <w:rsid w:val="004235B8"/>
    <w:rsid w:val="00442E55"/>
    <w:rsid w:val="00443B18"/>
    <w:rsid w:val="00446416"/>
    <w:rsid w:val="0046710E"/>
    <w:rsid w:val="004B605A"/>
    <w:rsid w:val="004B7B11"/>
    <w:rsid w:val="004C6E81"/>
    <w:rsid w:val="005569C9"/>
    <w:rsid w:val="00580BCE"/>
    <w:rsid w:val="00591B69"/>
    <w:rsid w:val="005952CB"/>
    <w:rsid w:val="005E2675"/>
    <w:rsid w:val="005F10E2"/>
    <w:rsid w:val="006001E9"/>
    <w:rsid w:val="0060536B"/>
    <w:rsid w:val="00654062"/>
    <w:rsid w:val="00687340"/>
    <w:rsid w:val="0069055C"/>
    <w:rsid w:val="00691EC5"/>
    <w:rsid w:val="006B1C9E"/>
    <w:rsid w:val="006B2FF9"/>
    <w:rsid w:val="006C1449"/>
    <w:rsid w:val="006C5831"/>
    <w:rsid w:val="006E7DE0"/>
    <w:rsid w:val="0075574A"/>
    <w:rsid w:val="00760444"/>
    <w:rsid w:val="007751CE"/>
    <w:rsid w:val="00776292"/>
    <w:rsid w:val="007C43A3"/>
    <w:rsid w:val="007D3D80"/>
    <w:rsid w:val="007D4556"/>
    <w:rsid w:val="0080415E"/>
    <w:rsid w:val="00811482"/>
    <w:rsid w:val="00815240"/>
    <w:rsid w:val="00861481"/>
    <w:rsid w:val="00866AF9"/>
    <w:rsid w:val="00866D41"/>
    <w:rsid w:val="008B3768"/>
    <w:rsid w:val="008E3763"/>
    <w:rsid w:val="00910E1F"/>
    <w:rsid w:val="00927752"/>
    <w:rsid w:val="00956FC8"/>
    <w:rsid w:val="009613D7"/>
    <w:rsid w:val="00966615"/>
    <w:rsid w:val="00976D6A"/>
    <w:rsid w:val="009776B3"/>
    <w:rsid w:val="00992769"/>
    <w:rsid w:val="009D13B0"/>
    <w:rsid w:val="009D60D4"/>
    <w:rsid w:val="00A02691"/>
    <w:rsid w:val="00A06077"/>
    <w:rsid w:val="00A10C11"/>
    <w:rsid w:val="00A4309B"/>
    <w:rsid w:val="00A448A9"/>
    <w:rsid w:val="00A52065"/>
    <w:rsid w:val="00A676F3"/>
    <w:rsid w:val="00A70786"/>
    <w:rsid w:val="00A8126E"/>
    <w:rsid w:val="00B70C68"/>
    <w:rsid w:val="00B76AA3"/>
    <w:rsid w:val="00B957B2"/>
    <w:rsid w:val="00BA0C62"/>
    <w:rsid w:val="00BC5328"/>
    <w:rsid w:val="00BD565A"/>
    <w:rsid w:val="00BE1860"/>
    <w:rsid w:val="00BE7245"/>
    <w:rsid w:val="00C0204A"/>
    <w:rsid w:val="00C345CB"/>
    <w:rsid w:val="00C60861"/>
    <w:rsid w:val="00C8014E"/>
    <w:rsid w:val="00CC4393"/>
    <w:rsid w:val="00CD145A"/>
    <w:rsid w:val="00CD3BE1"/>
    <w:rsid w:val="00CD3F90"/>
    <w:rsid w:val="00CE0E01"/>
    <w:rsid w:val="00D26C87"/>
    <w:rsid w:val="00D53FE1"/>
    <w:rsid w:val="00D90D8C"/>
    <w:rsid w:val="00DB3119"/>
    <w:rsid w:val="00DD192C"/>
    <w:rsid w:val="00DF1A44"/>
    <w:rsid w:val="00E14D6D"/>
    <w:rsid w:val="00E56CD5"/>
    <w:rsid w:val="00E70BA4"/>
    <w:rsid w:val="00E70C64"/>
    <w:rsid w:val="00EB58D7"/>
    <w:rsid w:val="00EC1B6A"/>
    <w:rsid w:val="00EC768E"/>
    <w:rsid w:val="00EE68C5"/>
    <w:rsid w:val="00F04744"/>
    <w:rsid w:val="00F1769F"/>
    <w:rsid w:val="00F20D95"/>
    <w:rsid w:val="00F2613B"/>
    <w:rsid w:val="00F4035C"/>
    <w:rsid w:val="00F53DEC"/>
    <w:rsid w:val="00FE69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56909"/>
  <w15:docId w15:val="{864BEDBD-D740-4057-A5A2-96803B499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Ttulo1">
    <w:name w:val="heading 1"/>
    <w:basedOn w:val="Normal"/>
    <w:next w:val="Normal"/>
    <w:link w:val="Ttulo1Char"/>
    <w:uiPriority w:val="9"/>
    <w:qFormat/>
    <w:rsid w:val="000149B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3A7CCE"/>
    <w:pPr>
      <w:spacing w:before="100" w:beforeAutospacing="1" w:after="100" w:afterAutospacing="1"/>
      <w:outlineLvl w:val="1"/>
    </w:pPr>
    <w:rPr>
      <w:rFonts w:ascii="Times New Roman" w:hAnsi="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A7CCE"/>
    <w:pPr>
      <w:tabs>
        <w:tab w:val="center" w:pos="4419"/>
        <w:tab w:val="right" w:pos="8838"/>
      </w:tabs>
    </w:pPr>
  </w:style>
  <w:style w:type="character" w:customStyle="1" w:styleId="CabealhoChar">
    <w:name w:val="Cabeçalho Char"/>
    <w:basedOn w:val="Fontepargpadro"/>
    <w:link w:val="Cabealho"/>
    <w:rsid w:val="003A7CCE"/>
  </w:style>
  <w:style w:type="paragraph" w:styleId="Rodap">
    <w:name w:val="footer"/>
    <w:basedOn w:val="Normal"/>
    <w:link w:val="RodapChar"/>
    <w:uiPriority w:val="99"/>
    <w:unhideWhenUsed/>
    <w:rsid w:val="003A7CCE"/>
    <w:pPr>
      <w:tabs>
        <w:tab w:val="center" w:pos="4419"/>
        <w:tab w:val="right" w:pos="8838"/>
      </w:tabs>
    </w:pPr>
  </w:style>
  <w:style w:type="character" w:customStyle="1" w:styleId="RodapChar">
    <w:name w:val="Rodapé Char"/>
    <w:basedOn w:val="Fontepargpadro"/>
    <w:link w:val="Rodap"/>
    <w:uiPriority w:val="99"/>
    <w:rsid w:val="003A7CCE"/>
  </w:style>
  <w:style w:type="character" w:customStyle="1" w:styleId="Ttulo2Char">
    <w:name w:val="Título 2 Char"/>
    <w:link w:val="Ttulo2"/>
    <w:uiPriority w:val="9"/>
    <w:rsid w:val="003A7CCE"/>
    <w:rPr>
      <w:rFonts w:ascii="Times New Roman" w:hAnsi="Times New Roman" w:cs="Times New Roman"/>
      <w:b/>
      <w:bCs/>
      <w:sz w:val="36"/>
      <w:szCs w:val="36"/>
      <w:lang w:eastAsia="pt-BR"/>
    </w:rPr>
  </w:style>
  <w:style w:type="paragraph" w:styleId="NormalWeb">
    <w:name w:val="Normal (Web)"/>
    <w:basedOn w:val="Normal"/>
    <w:uiPriority w:val="99"/>
    <w:semiHidden/>
    <w:unhideWhenUsed/>
    <w:rsid w:val="003A7CCE"/>
    <w:pPr>
      <w:spacing w:before="100" w:beforeAutospacing="1" w:after="100" w:afterAutospacing="1"/>
    </w:pPr>
    <w:rPr>
      <w:rFonts w:ascii="Times New Roman" w:hAnsi="Times New Roman"/>
      <w:lang w:eastAsia="pt-BR"/>
    </w:rPr>
  </w:style>
  <w:style w:type="character" w:styleId="Forte">
    <w:name w:val="Strong"/>
    <w:uiPriority w:val="22"/>
    <w:qFormat/>
    <w:rsid w:val="003A7CCE"/>
    <w:rPr>
      <w:b/>
      <w:bCs/>
    </w:rPr>
  </w:style>
  <w:style w:type="paragraph" w:styleId="Textodebalo">
    <w:name w:val="Balloon Text"/>
    <w:basedOn w:val="Normal"/>
    <w:link w:val="TextodebaloChar"/>
    <w:uiPriority w:val="99"/>
    <w:semiHidden/>
    <w:unhideWhenUsed/>
    <w:rsid w:val="00243B96"/>
    <w:rPr>
      <w:rFonts w:ascii="Tahoma" w:hAnsi="Tahoma" w:cs="Tahoma"/>
      <w:sz w:val="16"/>
      <w:szCs w:val="16"/>
    </w:rPr>
  </w:style>
  <w:style w:type="character" w:customStyle="1" w:styleId="TextodebaloChar">
    <w:name w:val="Texto de balão Char"/>
    <w:basedOn w:val="Fontepargpadro"/>
    <w:link w:val="Textodebalo"/>
    <w:uiPriority w:val="99"/>
    <w:semiHidden/>
    <w:rsid w:val="00243B96"/>
    <w:rPr>
      <w:rFonts w:ascii="Tahoma" w:hAnsi="Tahoma" w:cs="Tahoma"/>
      <w:sz w:val="16"/>
      <w:szCs w:val="16"/>
      <w:lang w:eastAsia="en-US"/>
    </w:rPr>
  </w:style>
  <w:style w:type="paragraph" w:styleId="Ttulo">
    <w:name w:val="Title"/>
    <w:basedOn w:val="Normal"/>
    <w:link w:val="TtuloChar"/>
    <w:qFormat/>
    <w:rsid w:val="00243B96"/>
    <w:pPr>
      <w:overflowPunct w:val="0"/>
      <w:autoSpaceDE w:val="0"/>
      <w:autoSpaceDN w:val="0"/>
      <w:adjustRightInd w:val="0"/>
      <w:jc w:val="center"/>
      <w:textAlignment w:val="baseline"/>
    </w:pPr>
    <w:rPr>
      <w:rFonts w:ascii="Times New Roman" w:eastAsia="Times New Roman" w:hAnsi="Times New Roman"/>
      <w:b/>
      <w:sz w:val="28"/>
      <w:szCs w:val="20"/>
      <w:lang w:eastAsia="pt-BR"/>
    </w:rPr>
  </w:style>
  <w:style w:type="character" w:customStyle="1" w:styleId="TtuloChar">
    <w:name w:val="Título Char"/>
    <w:basedOn w:val="Fontepargpadro"/>
    <w:link w:val="Ttulo"/>
    <w:rsid w:val="00243B96"/>
    <w:rPr>
      <w:rFonts w:ascii="Times New Roman" w:eastAsia="Times New Roman" w:hAnsi="Times New Roman"/>
      <w:b/>
      <w:sz w:val="28"/>
    </w:rPr>
  </w:style>
  <w:style w:type="paragraph" w:styleId="PargrafodaLista">
    <w:name w:val="List Paragraph"/>
    <w:basedOn w:val="Normal"/>
    <w:uiPriority w:val="34"/>
    <w:qFormat/>
    <w:rsid w:val="00EC768E"/>
    <w:pPr>
      <w:spacing w:after="200" w:line="276" w:lineRule="auto"/>
      <w:ind w:left="720"/>
      <w:contextualSpacing/>
    </w:pPr>
    <w:rPr>
      <w:rFonts w:asciiTheme="minorHAnsi" w:eastAsiaTheme="minorHAnsi" w:hAnsiTheme="minorHAnsi" w:cstheme="minorBidi"/>
      <w:sz w:val="22"/>
      <w:szCs w:val="22"/>
    </w:rPr>
  </w:style>
  <w:style w:type="character" w:customStyle="1" w:styleId="Ttulo1Char">
    <w:name w:val="Título 1 Char"/>
    <w:basedOn w:val="Fontepargpadro"/>
    <w:link w:val="Ttulo1"/>
    <w:uiPriority w:val="9"/>
    <w:rsid w:val="000149B3"/>
    <w:rPr>
      <w:rFonts w:asciiTheme="majorHAnsi" w:eastAsiaTheme="majorEastAsia" w:hAnsiTheme="majorHAnsi" w:cstheme="majorBidi"/>
      <w:color w:val="2E74B5" w:themeColor="accent1" w:themeShade="BF"/>
      <w:sz w:val="32"/>
      <w:szCs w:val="32"/>
      <w:lang w:eastAsia="en-US"/>
    </w:rPr>
  </w:style>
  <w:style w:type="paragraph" w:styleId="Recuodecorpodetexto">
    <w:name w:val="Body Text Indent"/>
    <w:basedOn w:val="Normal"/>
    <w:link w:val="RecuodecorpodetextoChar"/>
    <w:rsid w:val="000149B3"/>
    <w:pPr>
      <w:ind w:left="2832"/>
      <w:jc w:val="center"/>
    </w:pPr>
    <w:rPr>
      <w:rFonts w:ascii="Times New Roman" w:eastAsia="Times New Roman" w:hAnsi="Times New Roman"/>
      <w:sz w:val="28"/>
      <w:lang w:eastAsia="pt-BR"/>
    </w:rPr>
  </w:style>
  <w:style w:type="character" w:customStyle="1" w:styleId="RecuodecorpodetextoChar">
    <w:name w:val="Recuo de corpo de texto Char"/>
    <w:basedOn w:val="Fontepargpadro"/>
    <w:link w:val="Recuodecorpodetexto"/>
    <w:rsid w:val="000149B3"/>
    <w:rPr>
      <w:rFonts w:ascii="Times New Roman" w:eastAsia="Times New Roman" w:hAnsi="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098104">
      <w:bodyDiv w:val="1"/>
      <w:marLeft w:val="0"/>
      <w:marRight w:val="0"/>
      <w:marTop w:val="0"/>
      <w:marBottom w:val="0"/>
      <w:divBdr>
        <w:top w:val="none" w:sz="0" w:space="0" w:color="auto"/>
        <w:left w:val="none" w:sz="0" w:space="0" w:color="auto"/>
        <w:bottom w:val="none" w:sz="0" w:space="0" w:color="auto"/>
        <w:right w:val="none" w:sz="0" w:space="0" w:color="auto"/>
      </w:divBdr>
      <w:divsChild>
        <w:div w:id="1132865577">
          <w:marLeft w:val="432"/>
          <w:marRight w:val="216"/>
          <w:marTop w:val="0"/>
          <w:marBottom w:val="0"/>
          <w:divBdr>
            <w:top w:val="none" w:sz="0" w:space="0" w:color="auto"/>
            <w:left w:val="none" w:sz="0" w:space="0" w:color="auto"/>
            <w:bottom w:val="none" w:sz="0" w:space="0" w:color="auto"/>
            <w:right w:val="none" w:sz="0" w:space="0" w:color="auto"/>
          </w:divBdr>
        </w:div>
        <w:div w:id="1191145011">
          <w:marLeft w:val="216"/>
          <w:marRight w:val="432"/>
          <w:marTop w:val="0"/>
          <w:marBottom w:val="0"/>
          <w:divBdr>
            <w:top w:val="none" w:sz="0" w:space="0" w:color="auto"/>
            <w:left w:val="none" w:sz="0" w:space="0" w:color="auto"/>
            <w:bottom w:val="none" w:sz="0" w:space="0" w:color="auto"/>
            <w:right w:val="none" w:sz="0" w:space="0" w:color="auto"/>
          </w:divBdr>
        </w:div>
        <w:div w:id="1341009227">
          <w:marLeft w:val="432"/>
          <w:marRight w:val="216"/>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E5469-1DD6-4113-B066-EE7AE6F00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197</Words>
  <Characters>1067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Microsoft Office</dc:creator>
  <cp:lastModifiedBy>HP</cp:lastModifiedBy>
  <cp:revision>14</cp:revision>
  <cp:lastPrinted>2020-05-12T18:23:00Z</cp:lastPrinted>
  <dcterms:created xsi:type="dcterms:W3CDTF">2020-02-18T19:54:00Z</dcterms:created>
  <dcterms:modified xsi:type="dcterms:W3CDTF">2020-05-12T18:23:00Z</dcterms:modified>
</cp:coreProperties>
</file>