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2670BFD6" w:rsidR="000149B3" w:rsidRPr="00956FC8" w:rsidRDefault="00205E12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956FC8">
        <w:rPr>
          <w:rFonts w:ascii="Garamond" w:hAnsi="Garamond"/>
          <w:b/>
          <w:color w:val="auto"/>
          <w:sz w:val="26"/>
          <w:szCs w:val="26"/>
        </w:rPr>
        <w:t>AUTÓGRAFO N.° 1056, DE 12</w:t>
      </w:r>
      <w:r w:rsidR="000F371E" w:rsidRPr="00956FC8">
        <w:rPr>
          <w:rFonts w:ascii="Garamond" w:hAnsi="Garamond"/>
          <w:b/>
          <w:color w:val="auto"/>
          <w:sz w:val="26"/>
          <w:szCs w:val="26"/>
        </w:rPr>
        <w:t xml:space="preserve"> DE MAIO</w:t>
      </w:r>
      <w:r w:rsidR="000149B3" w:rsidRPr="00956FC8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4FA8FF9D" w:rsidR="000149B3" w:rsidRPr="00956FC8" w:rsidRDefault="00205E12" w:rsidP="000149B3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956FC8">
        <w:rPr>
          <w:rFonts w:ascii="Garamond" w:hAnsi="Garamond"/>
          <w:b/>
          <w:sz w:val="26"/>
          <w:szCs w:val="26"/>
        </w:rPr>
        <w:t>PROJETO DE LEI N.º 043/2019</w:t>
      </w:r>
      <w:r w:rsidR="000149B3" w:rsidRPr="00956FC8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205E12" w:rsidRDefault="00EC768E" w:rsidP="000149B3">
      <w:pPr>
        <w:jc w:val="both"/>
        <w:rPr>
          <w:rFonts w:ascii="Garamond" w:hAnsi="Garamond"/>
          <w:color w:val="FF0000"/>
        </w:rPr>
      </w:pPr>
    </w:p>
    <w:p w14:paraId="65B9A977" w14:textId="77777777" w:rsidR="00205E12" w:rsidRPr="00205E12" w:rsidRDefault="00205E12" w:rsidP="00956FC8">
      <w:pPr>
        <w:ind w:left="2835"/>
        <w:jc w:val="both"/>
        <w:rPr>
          <w:rFonts w:ascii="Garamond" w:hAnsi="Garamond"/>
        </w:rPr>
      </w:pPr>
      <w:r w:rsidRPr="00205E12">
        <w:rPr>
          <w:rFonts w:ascii="Garamond" w:hAnsi="Garamond"/>
        </w:rPr>
        <w:t>Dispõe sobre: “Acréscimos e alterações da Lei nº 109, de 03 de abril de 1995, que autoriza a realização de despesa em regime de adiantamento nos termos dos arts. 68 e 69 da Lei Federal nº 4.320/64”.</w:t>
      </w:r>
    </w:p>
    <w:p w14:paraId="65A91E9A" w14:textId="6670F997" w:rsidR="00EC768E" w:rsidRPr="00205E12" w:rsidRDefault="00EC768E" w:rsidP="000149B3">
      <w:pPr>
        <w:jc w:val="both"/>
        <w:rPr>
          <w:rFonts w:ascii="Garamond" w:hAnsi="Garamond"/>
          <w:color w:val="FF0000"/>
        </w:rPr>
      </w:pPr>
    </w:p>
    <w:p w14:paraId="364C8E12" w14:textId="77777777" w:rsidR="000149B3" w:rsidRPr="00956FC8" w:rsidRDefault="000149B3" w:rsidP="000149B3">
      <w:pPr>
        <w:jc w:val="both"/>
        <w:rPr>
          <w:rFonts w:ascii="Garamond" w:hAnsi="Garamond" w:cs="Arial"/>
          <w:b/>
        </w:rPr>
      </w:pPr>
      <w:r w:rsidRPr="00956FC8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205E12" w:rsidRDefault="00EC768E" w:rsidP="00EC768E">
      <w:pPr>
        <w:ind w:firstLine="1134"/>
        <w:jc w:val="both"/>
        <w:rPr>
          <w:rFonts w:ascii="Garamond" w:hAnsi="Garamond"/>
          <w:color w:val="FF0000"/>
        </w:rPr>
      </w:pPr>
    </w:p>
    <w:p w14:paraId="659DBC95" w14:textId="77777777" w:rsidR="00205E12" w:rsidRPr="00205E12" w:rsidRDefault="00205E12" w:rsidP="00205E12">
      <w:pPr>
        <w:tabs>
          <w:tab w:val="left" w:pos="1134"/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  <w:b/>
          <w:bCs/>
        </w:rPr>
        <w:tab/>
        <w:t>Art. 1º</w:t>
      </w:r>
      <w:r w:rsidRPr="00205E12">
        <w:rPr>
          <w:rFonts w:ascii="Garamond" w:hAnsi="Garamond"/>
        </w:rPr>
        <w:t xml:space="preserve"> A Lei nº 109, de 03 de abril de 1995, que autoriza a realização de despesa em regime de adiantamento nos termos dos artigos 68 e 69 da Lei Federal nº 4.320/64, passa a vigorar com os seguintes acréscimos e alterações:</w:t>
      </w:r>
    </w:p>
    <w:p w14:paraId="6F5894F1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3456C236" w14:textId="0B88B660" w:rsidR="00205E12" w:rsidRPr="00205E12" w:rsidRDefault="00205E12" w:rsidP="00205E12">
      <w:pPr>
        <w:tabs>
          <w:tab w:val="left" w:pos="1276"/>
        </w:tabs>
        <w:jc w:val="both"/>
        <w:rPr>
          <w:rFonts w:ascii="Garamond" w:hAnsi="Garamond"/>
          <w:b/>
        </w:rPr>
      </w:pPr>
      <w:r w:rsidRPr="00205E12">
        <w:rPr>
          <w:rFonts w:ascii="Garamond" w:hAnsi="Garamond"/>
          <w:b/>
        </w:rPr>
        <w:t xml:space="preserve">                     </w:t>
      </w:r>
      <w:r w:rsidR="00956FC8">
        <w:rPr>
          <w:rFonts w:ascii="Garamond" w:hAnsi="Garamond"/>
          <w:b/>
        </w:rPr>
        <w:t>“</w:t>
      </w:r>
      <w:r w:rsidRPr="00205E12">
        <w:rPr>
          <w:rFonts w:ascii="Garamond" w:hAnsi="Garamond"/>
          <w:b/>
        </w:rPr>
        <w:t>Art. 2º</w:t>
      </w:r>
      <w:r w:rsidRPr="00205E12">
        <w:rPr>
          <w:rFonts w:ascii="Garamond" w:hAnsi="Garamond"/>
        </w:rPr>
        <w:t xml:space="preserve"> (...).</w:t>
      </w:r>
    </w:p>
    <w:p w14:paraId="7F655161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6CEFE62E" w14:textId="77777777" w:rsidR="00205E12" w:rsidRPr="00205E12" w:rsidRDefault="00205E12" w:rsidP="00205E12">
      <w:pPr>
        <w:tabs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</w:rPr>
        <w:tab/>
        <w:t>Parágrafo único. O agente político é proibido de receber numerário pelo regime de adiantamento.</w:t>
      </w:r>
    </w:p>
    <w:p w14:paraId="4A5E5AF0" w14:textId="77777777" w:rsidR="00205E12" w:rsidRPr="00205E12" w:rsidRDefault="00205E12" w:rsidP="00205E12">
      <w:pPr>
        <w:tabs>
          <w:tab w:val="left" w:pos="1276"/>
          <w:tab w:val="left" w:pos="1560"/>
        </w:tabs>
        <w:jc w:val="both"/>
        <w:rPr>
          <w:rFonts w:ascii="Garamond" w:hAnsi="Garamond"/>
        </w:rPr>
      </w:pPr>
    </w:p>
    <w:p w14:paraId="20D37624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</w:t>
      </w:r>
      <w:r w:rsidRPr="00205E12">
        <w:rPr>
          <w:rFonts w:ascii="Garamond" w:hAnsi="Garamond"/>
        </w:rPr>
        <w:tab/>
      </w:r>
      <w:r w:rsidRPr="00205E12">
        <w:rPr>
          <w:rFonts w:ascii="Garamond" w:hAnsi="Garamond"/>
          <w:b/>
        </w:rPr>
        <w:t>Art. 3º</w:t>
      </w:r>
      <w:r w:rsidRPr="00205E12">
        <w:rPr>
          <w:rFonts w:ascii="Garamond" w:hAnsi="Garamond"/>
        </w:rPr>
        <w:t xml:space="preserve"> (...):</w:t>
      </w:r>
    </w:p>
    <w:p w14:paraId="6B680B75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118C732E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 (...);</w:t>
      </w:r>
    </w:p>
    <w:p w14:paraId="542B5FEF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1F0C44D2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04 – destinadas a despesas judiciais; (NR)</w:t>
      </w:r>
    </w:p>
    <w:p w14:paraId="34B8DC78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32EEB991" w14:textId="77777777" w:rsidR="00205E12" w:rsidRPr="00205E12" w:rsidRDefault="00205E12" w:rsidP="00205E12">
      <w:pPr>
        <w:tabs>
          <w:tab w:val="left" w:pos="1134"/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</w:t>
      </w:r>
      <w:r w:rsidRPr="00205E12">
        <w:rPr>
          <w:rFonts w:ascii="Garamond" w:hAnsi="Garamond"/>
        </w:rPr>
        <w:tab/>
        <w:t xml:space="preserve">  (...).</w:t>
      </w:r>
    </w:p>
    <w:p w14:paraId="0B51BE94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5A08F181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Parágrafo único. A aplicação do numerário deve respeitar a modicidade, em observância aos princípios constitucionais de economicidade e legitimidade, sem que as despesas possam ser classificadas como de valores vultosos.</w:t>
      </w:r>
    </w:p>
    <w:p w14:paraId="2425D57B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5A7B8D93" w14:textId="77777777" w:rsidR="00205E12" w:rsidRPr="00205E12" w:rsidRDefault="00205E12" w:rsidP="00205E12">
      <w:pPr>
        <w:tabs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            (...).</w:t>
      </w:r>
    </w:p>
    <w:p w14:paraId="50F31B97" w14:textId="77777777" w:rsidR="00205E12" w:rsidRPr="00205E12" w:rsidRDefault="00205E12" w:rsidP="00205E12">
      <w:pPr>
        <w:tabs>
          <w:tab w:val="left" w:pos="1134"/>
        </w:tabs>
        <w:jc w:val="both"/>
        <w:rPr>
          <w:rFonts w:ascii="Garamond" w:hAnsi="Garamond"/>
        </w:rPr>
      </w:pPr>
    </w:p>
    <w:p w14:paraId="19764BDF" w14:textId="77777777" w:rsidR="00205E12" w:rsidRPr="00205E12" w:rsidRDefault="00205E12" w:rsidP="00205E12">
      <w:pPr>
        <w:tabs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  <w:b/>
        </w:rPr>
        <w:t xml:space="preserve">                     Art. 4º</w:t>
      </w:r>
      <w:r w:rsidRPr="00205E12">
        <w:rPr>
          <w:rFonts w:ascii="Garamond" w:hAnsi="Garamond"/>
        </w:rPr>
        <w:t xml:space="preserve"> (...):</w:t>
      </w:r>
    </w:p>
    <w:p w14:paraId="6A495F95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1BE4D277" w14:textId="77777777" w:rsidR="00205E12" w:rsidRPr="00205E12" w:rsidRDefault="00205E12" w:rsidP="00205E12">
      <w:pPr>
        <w:tabs>
          <w:tab w:val="left" w:pos="1276"/>
        </w:tabs>
        <w:ind w:left="360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      a) selos postais, telegramas, lavagem de roupa, café, lanches, refeições, pequenos carretos, transportes, conduções, pequenos consertos, aquisição avulsa de livros, jornais, revistas e outras publicações; (NR).</w:t>
      </w:r>
    </w:p>
    <w:p w14:paraId="346AD1F5" w14:textId="77777777" w:rsidR="00205E12" w:rsidRPr="00205E12" w:rsidRDefault="00205E12" w:rsidP="00205E12">
      <w:pPr>
        <w:ind w:left="284"/>
        <w:contextualSpacing/>
        <w:jc w:val="both"/>
        <w:rPr>
          <w:rFonts w:ascii="Garamond" w:eastAsia="Times New Roman" w:hAnsi="Garamond"/>
          <w:lang w:eastAsia="pt-BR"/>
        </w:rPr>
      </w:pPr>
    </w:p>
    <w:p w14:paraId="01057CB9" w14:textId="77777777" w:rsidR="00205E12" w:rsidRPr="00205E12" w:rsidRDefault="00205E12" w:rsidP="00205E12">
      <w:pPr>
        <w:tabs>
          <w:tab w:val="left" w:pos="1276"/>
        </w:tabs>
        <w:ind w:left="1134" w:hanging="774"/>
        <w:jc w:val="both"/>
        <w:rPr>
          <w:rFonts w:ascii="Garamond" w:hAnsi="Garamond"/>
        </w:rPr>
      </w:pPr>
      <w:r w:rsidRPr="00205E12">
        <w:rPr>
          <w:rFonts w:ascii="Garamond" w:hAnsi="Garamond"/>
        </w:rPr>
        <w:tab/>
        <w:t xml:space="preserve">  b)encadernações avulsas, materiais de desenho, em quantidades restritas e para uso imediato; (NR)</w:t>
      </w:r>
    </w:p>
    <w:p w14:paraId="4A8E7B15" w14:textId="77777777" w:rsidR="00205E12" w:rsidRPr="00205E12" w:rsidRDefault="00205E12" w:rsidP="00205E12">
      <w:pPr>
        <w:ind w:left="284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</w:t>
      </w:r>
    </w:p>
    <w:p w14:paraId="57149F1C" w14:textId="0D4F0385" w:rsidR="00205E12" w:rsidRPr="00205E12" w:rsidRDefault="005020E3" w:rsidP="00205E12">
      <w:pPr>
        <w:tabs>
          <w:tab w:val="left" w:pos="1134"/>
          <w:tab w:val="left" w:pos="1276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  <w:t xml:space="preserve">  Art. 7</w:t>
      </w:r>
      <w:r w:rsidR="00205E12" w:rsidRPr="00205E12">
        <w:rPr>
          <w:rFonts w:ascii="Garamond" w:hAnsi="Garamond"/>
          <w:b/>
        </w:rPr>
        <w:t>º</w:t>
      </w:r>
      <w:r w:rsidR="00205E12" w:rsidRPr="00205E12">
        <w:rPr>
          <w:rFonts w:ascii="Garamond" w:hAnsi="Garamond"/>
        </w:rPr>
        <w:t xml:space="preserve"> (...).</w:t>
      </w:r>
    </w:p>
    <w:p w14:paraId="4D28C93E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30BD21B9" w14:textId="77777777" w:rsidR="00205E12" w:rsidRPr="00205E12" w:rsidRDefault="00205E12" w:rsidP="00205E12">
      <w:pPr>
        <w:tabs>
          <w:tab w:val="left" w:pos="709"/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</w:rPr>
        <w:tab/>
        <w:t xml:space="preserve">         § 1º O ordenador da despesa deverá autorizá-la mediante adequada motivação.</w:t>
      </w:r>
    </w:p>
    <w:p w14:paraId="62C373A5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7F387F0B" w14:textId="77777777" w:rsidR="00205E12" w:rsidRPr="00205E12" w:rsidRDefault="00205E12" w:rsidP="00205E12">
      <w:pPr>
        <w:tabs>
          <w:tab w:val="left" w:pos="1276"/>
        </w:tabs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</w:t>
      </w:r>
      <w:r w:rsidRPr="00205E12">
        <w:rPr>
          <w:rFonts w:ascii="Garamond" w:hAnsi="Garamond"/>
        </w:rPr>
        <w:tab/>
        <w:t>§ 2º No caso de viagens, deverá ser relatado e descrito, com clareza e especificação, o objetivo da missão oficial e o nome de todos os agentes públicos municipais que dela participarão.</w:t>
      </w:r>
    </w:p>
    <w:p w14:paraId="356EBDBC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7471AF22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(...).</w:t>
      </w:r>
    </w:p>
    <w:p w14:paraId="4858A363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0B80E682" w14:textId="2FF7132B" w:rsidR="00205E12" w:rsidRPr="00205E12" w:rsidRDefault="005020E3" w:rsidP="00205E12">
      <w:pPr>
        <w:tabs>
          <w:tab w:val="left" w:pos="1134"/>
          <w:tab w:val="left" w:pos="1276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Art. 8</w:t>
      </w:r>
      <w:r w:rsidR="00205E12" w:rsidRPr="00205E12">
        <w:rPr>
          <w:rFonts w:ascii="Garamond" w:hAnsi="Garamond"/>
          <w:b/>
        </w:rPr>
        <w:t>º</w:t>
      </w:r>
      <w:r w:rsidR="00205E12" w:rsidRPr="00205E12">
        <w:rPr>
          <w:rFonts w:ascii="Garamond" w:hAnsi="Garamond"/>
        </w:rPr>
        <w:t xml:space="preserve"> (...):</w:t>
      </w:r>
    </w:p>
    <w:p w14:paraId="6B17BF06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0908330F" w14:textId="77777777" w:rsidR="00205E12" w:rsidRPr="00205E12" w:rsidRDefault="00205E12" w:rsidP="00205E12">
      <w:pPr>
        <w:tabs>
          <w:tab w:val="left" w:pos="1276"/>
        </w:tabs>
        <w:ind w:firstLine="708"/>
        <w:jc w:val="both"/>
        <w:rPr>
          <w:rFonts w:ascii="Garamond" w:hAnsi="Garamond"/>
        </w:rPr>
      </w:pPr>
      <w:r w:rsidRPr="00205E12">
        <w:rPr>
          <w:rFonts w:ascii="Garamond" w:hAnsi="Garamond"/>
        </w:rPr>
        <w:t xml:space="preserve">          (...); </w:t>
      </w:r>
    </w:p>
    <w:p w14:paraId="1A9B6CE4" w14:textId="77777777" w:rsidR="00205E12" w:rsidRPr="00205E12" w:rsidRDefault="00205E12" w:rsidP="00205E12">
      <w:pPr>
        <w:jc w:val="both"/>
        <w:rPr>
          <w:rFonts w:ascii="Garamond" w:hAnsi="Garamond"/>
        </w:rPr>
      </w:pPr>
    </w:p>
    <w:p w14:paraId="57AD2145" w14:textId="77777777" w:rsidR="00205E12" w:rsidRPr="00205E12" w:rsidRDefault="00205E12" w:rsidP="00205E12">
      <w:pPr>
        <w:tabs>
          <w:tab w:val="left" w:pos="709"/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</w:t>
      </w:r>
      <w:r w:rsidRPr="00205E12">
        <w:rPr>
          <w:rFonts w:ascii="Garamond" w:eastAsia="Times New Roman" w:hAnsi="Garamond"/>
          <w:lang w:eastAsia="pt-BR"/>
        </w:rPr>
        <w:tab/>
        <w:t xml:space="preserve">         d)ciência do Secretário Municipal a que esteja vinculado hierarquicamente o requisitante.</w:t>
      </w:r>
    </w:p>
    <w:p w14:paraId="27E247FB" w14:textId="77777777" w:rsidR="00205E12" w:rsidRPr="00205E12" w:rsidRDefault="00205E12" w:rsidP="00205E12">
      <w:pPr>
        <w:ind w:left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(...).</w:t>
      </w:r>
    </w:p>
    <w:p w14:paraId="2EF041F3" w14:textId="77777777" w:rsidR="00205E12" w:rsidRPr="00205E12" w:rsidRDefault="00205E12" w:rsidP="00205E12">
      <w:pPr>
        <w:tabs>
          <w:tab w:val="left" w:pos="1134"/>
        </w:tabs>
        <w:contextualSpacing/>
        <w:jc w:val="both"/>
        <w:rPr>
          <w:rFonts w:ascii="Garamond" w:eastAsia="Times New Roman" w:hAnsi="Garamond"/>
          <w:lang w:eastAsia="pt-BR"/>
        </w:rPr>
      </w:pPr>
    </w:p>
    <w:p w14:paraId="521ED1FB" w14:textId="0CACE528" w:rsidR="00205E12" w:rsidRPr="00205E12" w:rsidRDefault="005020E3" w:rsidP="00205E12">
      <w:pPr>
        <w:tabs>
          <w:tab w:val="left" w:pos="1134"/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>
        <w:rPr>
          <w:rFonts w:ascii="Garamond" w:eastAsia="Times New Roman" w:hAnsi="Garamond"/>
          <w:b/>
          <w:lang w:eastAsia="pt-BR"/>
        </w:rPr>
        <w:t xml:space="preserve">                   </w:t>
      </w:r>
      <w:r>
        <w:rPr>
          <w:rFonts w:ascii="Garamond" w:eastAsia="Times New Roman" w:hAnsi="Garamond"/>
          <w:b/>
          <w:lang w:eastAsia="pt-BR"/>
        </w:rPr>
        <w:tab/>
        <w:t>Art. 11</w:t>
      </w:r>
      <w:r w:rsidR="00205E12" w:rsidRPr="00205E12">
        <w:rPr>
          <w:rFonts w:ascii="Garamond" w:eastAsia="Times New Roman" w:hAnsi="Garamond"/>
          <w:lang w:eastAsia="pt-BR"/>
        </w:rPr>
        <w:t>. (...):</w:t>
      </w:r>
    </w:p>
    <w:p w14:paraId="036A67B3" w14:textId="77777777" w:rsidR="00205E12" w:rsidRPr="00205E12" w:rsidRDefault="00205E12" w:rsidP="00205E12">
      <w:pPr>
        <w:ind w:left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(...).</w:t>
      </w:r>
    </w:p>
    <w:p w14:paraId="2418E584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6A29C83A" w14:textId="77777777" w:rsidR="00205E12" w:rsidRPr="00205E12" w:rsidRDefault="00205E12" w:rsidP="00205E12">
      <w:pPr>
        <w:tabs>
          <w:tab w:val="left" w:pos="1276"/>
        </w:tabs>
        <w:ind w:firstLine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§ 1º Os gastos serão comprovados mediante a apresentação de originais dos documentos relacionados na alínea “b” deste artigo.</w:t>
      </w:r>
    </w:p>
    <w:p w14:paraId="5FF339A7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10F79AAE" w14:textId="77777777" w:rsidR="00205E12" w:rsidRPr="00205E12" w:rsidRDefault="00205E12" w:rsidP="00205E12">
      <w:pPr>
        <w:tabs>
          <w:tab w:val="left" w:pos="1276"/>
        </w:tabs>
        <w:ind w:firstLine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</w:t>
      </w:r>
      <w:r w:rsidRPr="00205E12">
        <w:rPr>
          <w:rFonts w:ascii="Garamond" w:eastAsia="Times New Roman" w:hAnsi="Garamond"/>
          <w:lang w:eastAsia="pt-BR"/>
        </w:rPr>
        <w:tab/>
        <w:t>§ 2º No verso dos comprovantes de despesa deverá constar o motivo de sua aplicação, a assinatura do seu responsável e a identificação da placa do veículo na situação de abastecimento de combustível.</w:t>
      </w:r>
    </w:p>
    <w:p w14:paraId="05F5C4FB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40927466" w14:textId="77777777" w:rsidR="00205E12" w:rsidRPr="00205E12" w:rsidRDefault="00205E12" w:rsidP="0004724C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§ 3º Os recibos de serviços de pessoa física devem identificar o prestador com a indicação do seu nome completo, endereço, RG, CPF, nº de inscrição no Instituto Nacional do Seguro Social (INSS) e número de inscrição no Cadastro Mobiliário do Município onde recolhe o Imposto Sobre Serviços de Qualquer Natureza (ISSQN).</w:t>
      </w:r>
    </w:p>
    <w:p w14:paraId="4D885521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0236B84C" w14:textId="77777777" w:rsidR="00205E12" w:rsidRPr="00205E12" w:rsidRDefault="00205E12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            § 4º A comprovação dos gastos com viagens exige relatório objetivo das atividades realizadas nos destinos dos eventos oficiais, tais como escolares, culturais, esportivos ou missões de representação municipal.</w:t>
      </w:r>
    </w:p>
    <w:p w14:paraId="0848DEE8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6E9C0C99" w14:textId="77777777" w:rsidR="00205E12" w:rsidRPr="00205E12" w:rsidRDefault="00205E12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            § 5º No caso de viagens ao exterior, a prestação de contas do adiantamento será feita mediante a apresentação da passagem utilizada e/ou documentos de embarque, acompanhados dos comprovantes das despesas, aceitando-se, entretanto, em virtude de legislação específica de cada país, declaração de sua realização. </w:t>
      </w:r>
    </w:p>
    <w:p w14:paraId="739C41C1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4C9387AB" w14:textId="77777777" w:rsidR="00205E12" w:rsidRPr="00205E12" w:rsidRDefault="00205E12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            § 6º Não serão aceitos comprovantes de gastos com alterações, rasuras, emendas ou com outros artifícios que prejudiquem a sua clareza.</w:t>
      </w:r>
    </w:p>
    <w:p w14:paraId="52C87D04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7070F0BF" w14:textId="77777777" w:rsidR="00205E12" w:rsidRPr="00205E12" w:rsidRDefault="00205E12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            § 7º O sistema de Controle Interno emitirá parecer sobre a regularidade da prestação de contas.</w:t>
      </w:r>
    </w:p>
    <w:p w14:paraId="37D0B79D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5D20CEFC" w14:textId="77777777" w:rsidR="00205E12" w:rsidRPr="00205E12" w:rsidRDefault="00205E12" w:rsidP="00205E12">
      <w:pPr>
        <w:tabs>
          <w:tab w:val="left" w:pos="1276"/>
          <w:tab w:val="left" w:pos="1418"/>
        </w:tabs>
        <w:ind w:firstLine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§ 8º O servidor público que não prestar contas do numerário recebido no prazo do </w:t>
      </w:r>
      <w:r w:rsidRPr="00205E12">
        <w:rPr>
          <w:rFonts w:ascii="Garamond" w:eastAsia="Times New Roman" w:hAnsi="Garamond"/>
          <w:i/>
          <w:lang w:eastAsia="pt-BR"/>
        </w:rPr>
        <w:t>“caput”</w:t>
      </w:r>
      <w:r w:rsidRPr="00205E12">
        <w:rPr>
          <w:rFonts w:ascii="Garamond" w:eastAsia="Times New Roman" w:hAnsi="Garamond"/>
          <w:lang w:eastAsia="pt-BR"/>
        </w:rPr>
        <w:t xml:space="preserve"> deste artigo, será notificado a prestar contas ou a devolver o numerário recebido no prazo de 30 dias, contado a partir do recebimento da notificação.</w:t>
      </w:r>
    </w:p>
    <w:p w14:paraId="4EB1884A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0BC66A8F" w14:textId="77777777" w:rsidR="00205E12" w:rsidRPr="00205E12" w:rsidRDefault="00205E12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 xml:space="preserve">                     § 9º Com o decurso do prazo de 30 (trinta) dias para prestação de contas ou devolução do numerário recebido, o órgão interno de tomada de contas, no prazo de 5 (cinco) dias úteis, expedirá nova notificação com prazo de 15 (quinze) dias, contado a partir do seu recebimento, para prestar contas ou devolver o numerário recebido, corrigido </w:t>
      </w:r>
      <w:r w:rsidRPr="00205E12">
        <w:rPr>
          <w:rFonts w:ascii="Garamond" w:eastAsia="Times New Roman" w:hAnsi="Garamond"/>
          <w:lang w:eastAsia="pt-BR"/>
        </w:rPr>
        <w:lastRenderedPageBreak/>
        <w:t>monetariamente, com multa de mora 1% (um por cento) ao mês, calculado a partir do encerramento do prazo de aplicação dos recursos recebidos a título de adiantamento.</w:t>
      </w:r>
    </w:p>
    <w:p w14:paraId="55F2A419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588E3D1B" w14:textId="24D124DD" w:rsidR="00205E12" w:rsidRPr="00205E12" w:rsidRDefault="0004724C" w:rsidP="00205E12">
      <w:pPr>
        <w:tabs>
          <w:tab w:val="left" w:pos="1276"/>
        </w:tabs>
        <w:contextualSpacing/>
        <w:jc w:val="both"/>
        <w:rPr>
          <w:rFonts w:ascii="Garamond" w:eastAsia="Times New Roman" w:hAnsi="Garamond"/>
          <w:lang w:eastAsia="pt-BR"/>
        </w:rPr>
      </w:pPr>
      <w:r>
        <w:rPr>
          <w:rFonts w:ascii="Garamond" w:eastAsia="Times New Roman" w:hAnsi="Garamond"/>
          <w:lang w:eastAsia="pt-BR"/>
        </w:rPr>
        <w:t xml:space="preserve">                     § 10</w:t>
      </w:r>
      <w:bookmarkStart w:id="0" w:name="_GoBack"/>
      <w:bookmarkEnd w:id="0"/>
      <w:r w:rsidR="00205E12" w:rsidRPr="00205E12">
        <w:rPr>
          <w:rFonts w:ascii="Garamond" w:eastAsia="Times New Roman" w:hAnsi="Garamond"/>
          <w:lang w:eastAsia="pt-BR"/>
        </w:rPr>
        <w:t xml:space="preserve"> Se não houver prestação de contas ou devolução do numerário nos prazos concedidos, ficará proibido o recebimento da prestação de contas e o numerário recebido, com os acréscimos legais, será inscrito em Dívida Ativa, observando-se os termos da Lei Federal nº 6.830, de 22 de setembro de 1980.</w:t>
      </w:r>
    </w:p>
    <w:p w14:paraId="63CB0F78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001D668F" w14:textId="77777777" w:rsidR="00205E12" w:rsidRPr="00205E12" w:rsidRDefault="00205E12" w:rsidP="00205E12">
      <w:pPr>
        <w:ind w:left="708" w:firstLine="708"/>
        <w:contextualSpacing/>
        <w:jc w:val="both"/>
        <w:rPr>
          <w:rFonts w:ascii="Garamond" w:eastAsia="Times New Roman" w:hAnsi="Garamond"/>
          <w:lang w:eastAsia="pt-BR"/>
        </w:rPr>
      </w:pPr>
      <w:r w:rsidRPr="00205E12">
        <w:rPr>
          <w:rFonts w:ascii="Garamond" w:eastAsia="Times New Roman" w:hAnsi="Garamond"/>
          <w:lang w:eastAsia="pt-BR"/>
        </w:rPr>
        <w:t>(...).”</w:t>
      </w:r>
    </w:p>
    <w:p w14:paraId="02F42803" w14:textId="77777777" w:rsidR="00205E12" w:rsidRPr="00205E12" w:rsidRDefault="00205E12" w:rsidP="00205E12">
      <w:pPr>
        <w:contextualSpacing/>
        <w:jc w:val="both"/>
        <w:rPr>
          <w:rFonts w:ascii="Garamond" w:eastAsia="Times New Roman" w:hAnsi="Garamond"/>
          <w:lang w:eastAsia="pt-BR"/>
        </w:rPr>
      </w:pPr>
    </w:p>
    <w:p w14:paraId="6BAFA712" w14:textId="653A892E" w:rsidR="00205E12" w:rsidRPr="00205E12" w:rsidRDefault="005020E3" w:rsidP="00205E12">
      <w:pPr>
        <w:tabs>
          <w:tab w:val="left" w:pos="1134"/>
          <w:tab w:val="left" w:pos="1276"/>
        </w:tabs>
        <w:ind w:firstLine="708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    Art. 2</w:t>
      </w:r>
      <w:r w:rsidR="00205E12" w:rsidRPr="00205E12">
        <w:rPr>
          <w:rFonts w:ascii="Garamond" w:hAnsi="Garamond"/>
          <w:b/>
          <w:bCs/>
        </w:rPr>
        <w:t xml:space="preserve">º </w:t>
      </w:r>
      <w:r w:rsidR="00205E12" w:rsidRPr="00205E12">
        <w:rPr>
          <w:rFonts w:ascii="Garamond" w:hAnsi="Garamond"/>
        </w:rPr>
        <w:t>Esta Lei entra em vigor na data de sua publicação, revogando as disposições em contrário, em especial os itens 01, 12, 13, 15 e 17 do art. 3º da Lei nº 109, de 03 de abril de 1995.</w:t>
      </w:r>
    </w:p>
    <w:p w14:paraId="22608532" w14:textId="5B611ABD" w:rsidR="00EC768E" w:rsidRPr="00205E12" w:rsidRDefault="00EC768E" w:rsidP="005952CB">
      <w:pPr>
        <w:rPr>
          <w:rFonts w:ascii="Garamond" w:hAnsi="Garamond"/>
          <w:color w:val="FF0000"/>
        </w:rPr>
      </w:pPr>
    </w:p>
    <w:p w14:paraId="5913D43F" w14:textId="02A92480" w:rsidR="000149B3" w:rsidRPr="00956FC8" w:rsidRDefault="00205E12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956FC8">
        <w:rPr>
          <w:rFonts w:ascii="Garamond" w:hAnsi="Garamond"/>
        </w:rPr>
        <w:t>Araçariguama, 12</w:t>
      </w:r>
      <w:r w:rsidR="00866AF9" w:rsidRPr="00956FC8">
        <w:rPr>
          <w:rFonts w:ascii="Garamond" w:hAnsi="Garamond"/>
        </w:rPr>
        <w:t xml:space="preserve"> de maio</w:t>
      </w:r>
      <w:r w:rsidR="000149B3" w:rsidRPr="00956FC8">
        <w:rPr>
          <w:rFonts w:ascii="Garamond" w:hAnsi="Garamond"/>
        </w:rPr>
        <w:t xml:space="preserve"> de 2020.</w:t>
      </w:r>
    </w:p>
    <w:p w14:paraId="6A34CFDE" w14:textId="07177994" w:rsidR="005952CB" w:rsidRPr="00956FC8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2A9FD4E5" w14:textId="77777777" w:rsidR="005952CB" w:rsidRPr="00956FC8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68C2516C" w14:textId="77777777" w:rsidR="000149B3" w:rsidRPr="00956FC8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956FC8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9019C1D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Presidente</w:t>
            </w:r>
          </w:p>
          <w:p w14:paraId="3DCEDCCD" w14:textId="77777777" w:rsidR="003A298F" w:rsidRPr="00956FC8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1723FF35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956FC8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956FC8" w:rsidRPr="00956FC8" w14:paraId="14FC2720" w14:textId="77777777" w:rsidTr="000023CB">
        <w:tc>
          <w:tcPr>
            <w:tcW w:w="4518" w:type="dxa"/>
          </w:tcPr>
          <w:p w14:paraId="79522FFF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956FC8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956FC8" w:rsidRPr="00956FC8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956FC8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56FC8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205E12" w:rsidRDefault="00EC768E" w:rsidP="000149B3">
      <w:pPr>
        <w:jc w:val="center"/>
        <w:rPr>
          <w:rFonts w:ascii="Garamond" w:hAnsi="Garamond"/>
          <w:b/>
          <w:color w:val="FF0000"/>
        </w:rPr>
      </w:pPr>
    </w:p>
    <w:sectPr w:rsidR="00EC768E" w:rsidRPr="00205E12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16C1D0FB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24C">
          <w:rPr>
            <w:noProof/>
          </w:rPr>
          <w:t>2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4724C"/>
    <w:rsid w:val="00054204"/>
    <w:rsid w:val="000553BA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020E3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61417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8BA9-198B-4DF7-9B4F-B697C173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14</cp:revision>
  <cp:lastPrinted>2020-05-13T12:44:00Z</cp:lastPrinted>
  <dcterms:created xsi:type="dcterms:W3CDTF">2020-02-18T19:54:00Z</dcterms:created>
  <dcterms:modified xsi:type="dcterms:W3CDTF">2020-05-13T12:45:00Z</dcterms:modified>
</cp:coreProperties>
</file>