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F3" w:rsidRPr="002D1D09" w:rsidRDefault="004213F3" w:rsidP="004213F3">
      <w:pPr>
        <w:pStyle w:val="Cabealho"/>
        <w:ind w:left="-142" w:right="-14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213F3" w:rsidRPr="002D1D09" w:rsidRDefault="004213F3" w:rsidP="004213F3">
      <w:pPr>
        <w:pStyle w:val="Default"/>
        <w:ind w:left="-142" w:right="-142"/>
        <w:rPr>
          <w:rFonts w:ascii="Arial" w:hAnsi="Arial" w:cs="Arial"/>
          <w:color w:val="auto"/>
        </w:rPr>
      </w:pPr>
    </w:p>
    <w:p w:rsidR="004213F3" w:rsidRPr="002D1D09" w:rsidRDefault="004213F3" w:rsidP="004213F3">
      <w:pPr>
        <w:pStyle w:val="Cabealho"/>
        <w:ind w:left="-142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213F3" w:rsidRPr="002D1D09" w:rsidRDefault="002D1D09" w:rsidP="00331892">
      <w:pPr>
        <w:pStyle w:val="Cabealho"/>
        <w:tabs>
          <w:tab w:val="clear" w:pos="4419"/>
        </w:tabs>
        <w:ind w:left="3969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D1D09">
        <w:rPr>
          <w:rFonts w:ascii="Arial" w:hAnsi="Arial" w:cs="Arial"/>
          <w:sz w:val="24"/>
          <w:szCs w:val="24"/>
        </w:rPr>
        <w:t xml:space="preserve">Ratifica o Protocolo de Intenções firmado entre os municípios paulistas de </w:t>
      </w:r>
      <w:proofErr w:type="spellStart"/>
      <w:r w:rsidRPr="002D1D09">
        <w:rPr>
          <w:rFonts w:ascii="Arial" w:hAnsi="Arial" w:cs="Arial"/>
          <w:sz w:val="24"/>
          <w:szCs w:val="24"/>
        </w:rPr>
        <w:t>Alambari</w:t>
      </w:r>
      <w:proofErr w:type="spellEnd"/>
      <w:r w:rsidRPr="002D1D09">
        <w:rPr>
          <w:rFonts w:ascii="Arial" w:hAnsi="Arial" w:cs="Arial"/>
          <w:sz w:val="24"/>
          <w:szCs w:val="24"/>
        </w:rPr>
        <w:t xml:space="preserve">, Araçariguama, Alumínio, Araçoiaba da Serra, Bofete, Boituva, Cabreúva, Capela do Alto, Cerquilho, Cesário Lange, Conchas, Ibiúna, Iperó, Itu, Jumirim, Laranjal Paulista, Mairinque, Pereiras, Piedade, </w:t>
      </w:r>
      <w:proofErr w:type="spellStart"/>
      <w:r w:rsidRPr="002D1D09">
        <w:rPr>
          <w:rFonts w:ascii="Arial" w:hAnsi="Arial" w:cs="Arial"/>
          <w:sz w:val="24"/>
          <w:szCs w:val="24"/>
        </w:rPr>
        <w:t>Porangaba</w:t>
      </w:r>
      <w:proofErr w:type="spellEnd"/>
      <w:r w:rsidRPr="002D1D09">
        <w:rPr>
          <w:rFonts w:ascii="Arial" w:hAnsi="Arial" w:cs="Arial"/>
          <w:sz w:val="24"/>
          <w:szCs w:val="24"/>
        </w:rPr>
        <w:t xml:space="preserve">, Porto Feliz, Salto de Pirapora, São Roque, </w:t>
      </w:r>
      <w:proofErr w:type="spellStart"/>
      <w:r w:rsidRPr="002D1D09">
        <w:rPr>
          <w:rFonts w:ascii="Arial" w:hAnsi="Arial" w:cs="Arial"/>
          <w:sz w:val="24"/>
          <w:szCs w:val="24"/>
        </w:rPr>
        <w:t>Sarapuí</w:t>
      </w:r>
      <w:proofErr w:type="spellEnd"/>
      <w:r w:rsidRPr="002D1D09">
        <w:rPr>
          <w:rFonts w:ascii="Arial" w:hAnsi="Arial" w:cs="Arial"/>
          <w:sz w:val="24"/>
          <w:szCs w:val="24"/>
        </w:rPr>
        <w:t>, Sorocaba, Tatuí, Vargem Grande Paulista, Tietê e Votorantim, visando a Transformação do CERISO para se constituir enquanto Consórcio Público de Direito Público.</w:t>
      </w:r>
    </w:p>
    <w:p w:rsidR="004213F3" w:rsidRPr="002D1D09" w:rsidRDefault="004213F3" w:rsidP="004213F3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4213F3" w:rsidRPr="002D1D09" w:rsidRDefault="004213F3" w:rsidP="004213F3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D1D09" w:rsidRPr="002D1D09" w:rsidRDefault="002D1D09" w:rsidP="004213F3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D1D09" w:rsidRPr="002D1D09" w:rsidRDefault="002D1D09" w:rsidP="004213F3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4213F3" w:rsidRPr="002D1D09" w:rsidRDefault="004213F3" w:rsidP="004213F3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  <w:r w:rsidRPr="002D1D09">
        <w:rPr>
          <w:rFonts w:ascii="Arial" w:hAnsi="Arial" w:cs="Arial"/>
          <w:sz w:val="24"/>
          <w:szCs w:val="24"/>
        </w:rPr>
        <w:t>A Câmara Municipal de Araçariguama DECRETA:</w:t>
      </w:r>
    </w:p>
    <w:p w:rsidR="004213F3" w:rsidRPr="002D1D09" w:rsidRDefault="004213F3" w:rsidP="004213F3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4213F3" w:rsidRPr="002D1D09" w:rsidRDefault="004213F3" w:rsidP="004213F3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D1D09" w:rsidRPr="002D1D09" w:rsidRDefault="002D1D09" w:rsidP="004213F3">
      <w:pPr>
        <w:ind w:left="-142" w:right="-142"/>
        <w:jc w:val="both"/>
        <w:rPr>
          <w:rFonts w:ascii="Arial" w:hAnsi="Arial" w:cs="Arial"/>
          <w:sz w:val="24"/>
          <w:szCs w:val="24"/>
        </w:rPr>
      </w:pPr>
      <w:r w:rsidRPr="002D1D09">
        <w:rPr>
          <w:rFonts w:ascii="Arial" w:hAnsi="Arial" w:cs="Arial"/>
          <w:b/>
          <w:sz w:val="24"/>
          <w:szCs w:val="24"/>
        </w:rPr>
        <w:t>Art. 1º</w:t>
      </w:r>
      <w:r w:rsidRPr="002D1D09">
        <w:rPr>
          <w:rFonts w:ascii="Arial" w:hAnsi="Arial" w:cs="Arial"/>
          <w:sz w:val="24"/>
          <w:szCs w:val="24"/>
        </w:rPr>
        <w:t xml:space="preserve"> Fica ratificado, em todos os seus termos, o Protocolo de Intenções firmado entre os municípios paulistas de </w:t>
      </w:r>
      <w:proofErr w:type="spellStart"/>
      <w:r w:rsidRPr="002D1D09">
        <w:rPr>
          <w:rFonts w:ascii="Arial" w:hAnsi="Arial" w:cs="Arial"/>
          <w:sz w:val="24"/>
          <w:szCs w:val="24"/>
        </w:rPr>
        <w:t>Alambari</w:t>
      </w:r>
      <w:proofErr w:type="spellEnd"/>
      <w:r w:rsidRPr="002D1D09">
        <w:rPr>
          <w:rFonts w:ascii="Arial" w:hAnsi="Arial" w:cs="Arial"/>
          <w:sz w:val="24"/>
          <w:szCs w:val="24"/>
        </w:rPr>
        <w:t xml:space="preserve">, Araçariguama, Alumínio, Araçoiaba da Serra, Bofete, Boituva, Cabreúva, Capela do Alto, Cerquilho, Cesário Lange, Conchas, Ibiúna, Iperó, Itu, Jumirim, Laranjal Paulista, Mairinque, Pereiras, Piedade, </w:t>
      </w:r>
      <w:proofErr w:type="spellStart"/>
      <w:r w:rsidRPr="002D1D09">
        <w:rPr>
          <w:rFonts w:ascii="Arial" w:hAnsi="Arial" w:cs="Arial"/>
          <w:sz w:val="24"/>
          <w:szCs w:val="24"/>
        </w:rPr>
        <w:t>Porangaba</w:t>
      </w:r>
      <w:proofErr w:type="spellEnd"/>
      <w:r w:rsidRPr="002D1D09">
        <w:rPr>
          <w:rFonts w:ascii="Arial" w:hAnsi="Arial" w:cs="Arial"/>
          <w:sz w:val="24"/>
          <w:szCs w:val="24"/>
        </w:rPr>
        <w:t xml:space="preserve">, Porto Feliz, Salto de Pirapora, São Roque, </w:t>
      </w:r>
      <w:proofErr w:type="spellStart"/>
      <w:r w:rsidRPr="002D1D09">
        <w:rPr>
          <w:rFonts w:ascii="Arial" w:hAnsi="Arial" w:cs="Arial"/>
          <w:sz w:val="24"/>
          <w:szCs w:val="24"/>
        </w:rPr>
        <w:t>Sarapuí</w:t>
      </w:r>
      <w:proofErr w:type="spellEnd"/>
      <w:r w:rsidRPr="002D1D09">
        <w:rPr>
          <w:rFonts w:ascii="Arial" w:hAnsi="Arial" w:cs="Arial"/>
          <w:sz w:val="24"/>
          <w:szCs w:val="24"/>
        </w:rPr>
        <w:t xml:space="preserve">, Sorocaba, Tatuí, Vargem Grande Paulista, Tietê e Votorantim, visando à transformação do CERISO para se constituir enquanto Consórcio Público de Direito Público. </w:t>
      </w:r>
    </w:p>
    <w:p w:rsidR="002D1D09" w:rsidRPr="002D1D09" w:rsidRDefault="002D1D09" w:rsidP="004213F3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D1D09" w:rsidRPr="002D1D09" w:rsidRDefault="002D1D09" w:rsidP="004213F3">
      <w:pPr>
        <w:ind w:left="-142" w:right="-142"/>
        <w:jc w:val="both"/>
        <w:rPr>
          <w:rFonts w:ascii="Arial" w:hAnsi="Arial" w:cs="Arial"/>
          <w:sz w:val="24"/>
          <w:szCs w:val="24"/>
        </w:rPr>
      </w:pPr>
      <w:r w:rsidRPr="002D1D09">
        <w:rPr>
          <w:rFonts w:ascii="Arial" w:hAnsi="Arial" w:cs="Arial"/>
          <w:b/>
          <w:sz w:val="24"/>
          <w:szCs w:val="24"/>
        </w:rPr>
        <w:t>Art. 2º</w:t>
      </w:r>
      <w:r w:rsidRPr="002D1D09">
        <w:rPr>
          <w:rFonts w:ascii="Arial" w:hAnsi="Arial" w:cs="Arial"/>
          <w:sz w:val="24"/>
          <w:szCs w:val="24"/>
        </w:rPr>
        <w:t xml:space="preserve"> Poder Executivo deverá consignar, em suas peças orçamentárias, dotações para atender as despesas assumidas com o Consórcio Público. </w:t>
      </w:r>
    </w:p>
    <w:p w:rsidR="002D1D09" w:rsidRPr="002D1D09" w:rsidRDefault="002D1D09" w:rsidP="004213F3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4213F3" w:rsidRPr="002D1D09" w:rsidRDefault="002D1D09" w:rsidP="004213F3">
      <w:pPr>
        <w:ind w:left="-142" w:right="-142"/>
        <w:jc w:val="both"/>
        <w:rPr>
          <w:rFonts w:ascii="Arial" w:hAnsi="Arial" w:cs="Arial"/>
          <w:sz w:val="24"/>
          <w:szCs w:val="24"/>
        </w:rPr>
      </w:pPr>
      <w:r w:rsidRPr="002D1D09">
        <w:rPr>
          <w:rFonts w:ascii="Arial" w:hAnsi="Arial" w:cs="Arial"/>
          <w:b/>
          <w:sz w:val="24"/>
          <w:szCs w:val="24"/>
        </w:rPr>
        <w:t>Art. 3º</w:t>
      </w:r>
      <w:r w:rsidRPr="002D1D09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2D1D09" w:rsidRPr="002D1D09" w:rsidRDefault="002D1D09" w:rsidP="004213F3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2D1D09" w:rsidRPr="002D1D09" w:rsidRDefault="002D1D09" w:rsidP="004213F3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213F3" w:rsidRPr="002D1D09" w:rsidRDefault="004213F3" w:rsidP="004213F3">
      <w:pPr>
        <w:ind w:left="-142" w:right="-142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2D1D09">
        <w:rPr>
          <w:rFonts w:ascii="Arial" w:hAnsi="Arial" w:cs="Arial"/>
          <w:sz w:val="24"/>
          <w:szCs w:val="24"/>
          <w:shd w:val="clear" w:color="auto" w:fill="FFFFFF"/>
        </w:rPr>
        <w:t xml:space="preserve">Araçariguama, </w:t>
      </w:r>
      <w:r w:rsidR="002D1D09">
        <w:rPr>
          <w:rFonts w:ascii="Arial" w:hAnsi="Arial" w:cs="Arial"/>
          <w:sz w:val="24"/>
          <w:szCs w:val="24"/>
          <w:shd w:val="clear" w:color="auto" w:fill="FFFFFF"/>
        </w:rPr>
        <w:t>08</w:t>
      </w:r>
      <w:r w:rsidRPr="002D1D0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2D1D09">
        <w:rPr>
          <w:rFonts w:ascii="Arial" w:hAnsi="Arial" w:cs="Arial"/>
          <w:sz w:val="24"/>
          <w:szCs w:val="24"/>
          <w:shd w:val="clear" w:color="auto" w:fill="FFFFFF"/>
        </w:rPr>
        <w:t>outu</w:t>
      </w:r>
      <w:r w:rsidRPr="002D1D09">
        <w:rPr>
          <w:rFonts w:ascii="Arial" w:hAnsi="Arial" w:cs="Arial"/>
          <w:sz w:val="24"/>
          <w:szCs w:val="24"/>
          <w:shd w:val="clear" w:color="auto" w:fill="FFFFFF"/>
        </w:rPr>
        <w:t>bro de 2025.</w:t>
      </w:r>
    </w:p>
    <w:p w:rsidR="004213F3" w:rsidRPr="002D1D09" w:rsidRDefault="004213F3" w:rsidP="004213F3">
      <w:pPr>
        <w:ind w:left="-142" w:right="-142"/>
        <w:jc w:val="right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p w:rsidR="004213F3" w:rsidRPr="002D1D09" w:rsidRDefault="004213F3" w:rsidP="004213F3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4213F3" w:rsidRPr="002D1D09" w:rsidTr="004213F3">
        <w:trPr>
          <w:trHeight w:val="589"/>
        </w:trPr>
        <w:tc>
          <w:tcPr>
            <w:tcW w:w="9036" w:type="dxa"/>
            <w:shd w:val="clear" w:color="auto" w:fill="auto"/>
          </w:tcPr>
          <w:p w:rsidR="004213F3" w:rsidRPr="002D1D09" w:rsidRDefault="004213F3" w:rsidP="004213F3">
            <w:pPr>
              <w:ind w:left="-142" w:right="-142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D1D0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4213F3" w:rsidRPr="002D1D09" w:rsidRDefault="004213F3" w:rsidP="004213F3">
            <w:pPr>
              <w:ind w:left="-142" w:right="-142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2D1D0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4213F3" w:rsidRPr="002D1D09" w:rsidRDefault="004213F3" w:rsidP="004213F3">
      <w:pPr>
        <w:ind w:left="-142" w:right="-142"/>
        <w:rPr>
          <w:rFonts w:ascii="Arial" w:hAnsi="Arial" w:cs="Arial"/>
          <w:sz w:val="24"/>
          <w:szCs w:val="24"/>
        </w:rPr>
      </w:pPr>
    </w:p>
    <w:p w:rsidR="004213F3" w:rsidRPr="002D1D09" w:rsidRDefault="004213F3" w:rsidP="004213F3">
      <w:pPr>
        <w:ind w:left="-142" w:right="-142"/>
        <w:rPr>
          <w:rFonts w:ascii="Arial" w:hAnsi="Arial" w:cs="Arial"/>
          <w:sz w:val="24"/>
          <w:szCs w:val="24"/>
        </w:rPr>
      </w:pPr>
    </w:p>
    <w:p w:rsidR="004213F3" w:rsidRPr="002D1D09" w:rsidRDefault="004213F3" w:rsidP="004213F3">
      <w:pPr>
        <w:ind w:left="-142" w:right="-142"/>
        <w:rPr>
          <w:rFonts w:ascii="Arial" w:hAnsi="Arial" w:cs="Arial"/>
          <w:sz w:val="24"/>
          <w:szCs w:val="24"/>
        </w:rPr>
      </w:pPr>
    </w:p>
    <w:p w:rsidR="004213F3" w:rsidRPr="002D1D09" w:rsidRDefault="004213F3" w:rsidP="004213F3">
      <w:pPr>
        <w:rPr>
          <w:rFonts w:ascii="Arial" w:hAnsi="Arial" w:cs="Arial"/>
          <w:sz w:val="24"/>
          <w:szCs w:val="24"/>
        </w:rPr>
      </w:pPr>
    </w:p>
    <w:p w:rsidR="000D28FA" w:rsidRPr="002D1D09" w:rsidRDefault="000D28FA">
      <w:pPr>
        <w:rPr>
          <w:rFonts w:ascii="Arial" w:hAnsi="Arial" w:cs="Arial"/>
          <w:sz w:val="24"/>
          <w:szCs w:val="24"/>
        </w:rPr>
      </w:pPr>
    </w:p>
    <w:sectPr w:rsidR="000D28FA" w:rsidRPr="002D1D09" w:rsidSect="004213F3">
      <w:headerReference w:type="default" r:id="rId6"/>
      <w:footerReference w:type="default" r:id="rId7"/>
      <w:pgSz w:w="11907" w:h="16840" w:code="9"/>
      <w:pgMar w:top="1701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FE" w:rsidRDefault="00F449FE">
      <w:r>
        <w:separator/>
      </w:r>
    </w:p>
  </w:endnote>
  <w:endnote w:type="continuationSeparator" w:id="0">
    <w:p w:rsidR="00F449FE" w:rsidRDefault="00F4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3" w:rsidRPr="00767BCC" w:rsidRDefault="004213F3" w:rsidP="004213F3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4213F3" w:rsidRPr="00767BCC" w:rsidRDefault="004213F3" w:rsidP="004213F3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4213F3" w:rsidRPr="00386237" w:rsidRDefault="004213F3" w:rsidP="004213F3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FE" w:rsidRDefault="00F449FE">
      <w:r>
        <w:separator/>
      </w:r>
    </w:p>
  </w:footnote>
  <w:footnote w:type="continuationSeparator" w:id="0">
    <w:p w:rsidR="00F449FE" w:rsidRDefault="00F4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3F3" w:rsidRPr="00386237" w:rsidRDefault="004213F3" w:rsidP="004213F3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54DB562" wp14:editId="51343E87">
          <wp:simplePos x="0" y="0"/>
          <wp:positionH relativeFrom="column">
            <wp:posOffset>-447675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</w:t>
    </w:r>
    <w:r w:rsidR="002D1D09">
      <w:rPr>
        <w:rFonts w:ascii="Verdana" w:hAnsi="Verdana"/>
        <w:b/>
        <w:sz w:val="32"/>
        <w:szCs w:val="32"/>
      </w:rPr>
      <w:t xml:space="preserve">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4213F3" w:rsidRPr="00386237" w:rsidRDefault="002D1D09" w:rsidP="004213F3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</w:t>
    </w:r>
    <w:r w:rsidR="004213F3" w:rsidRPr="00386237">
      <w:rPr>
        <w:rFonts w:ascii="Verdana" w:hAnsi="Verdana"/>
        <w:b/>
        <w:sz w:val="32"/>
        <w:szCs w:val="32"/>
      </w:rPr>
      <w:t>Estado de São Paulo</w:t>
    </w:r>
  </w:p>
  <w:p w:rsidR="004213F3" w:rsidRDefault="004213F3">
    <w:pPr>
      <w:jc w:val="center"/>
    </w:pPr>
  </w:p>
  <w:p w:rsidR="004213F3" w:rsidRDefault="004213F3" w:rsidP="004213F3">
    <w:pPr>
      <w:jc w:val="center"/>
    </w:pPr>
  </w:p>
  <w:p w:rsidR="004213F3" w:rsidRDefault="004213F3"/>
  <w:p w:rsidR="004213F3" w:rsidRDefault="004213F3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F3"/>
    <w:rsid w:val="000D28FA"/>
    <w:rsid w:val="002D1D09"/>
    <w:rsid w:val="00331892"/>
    <w:rsid w:val="004213F3"/>
    <w:rsid w:val="00AA6B44"/>
    <w:rsid w:val="00F4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6A320-A776-4390-91D2-BB301DD5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213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213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213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13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213F3"/>
    <w:rPr>
      <w:color w:val="0000FF"/>
      <w:u w:val="single"/>
    </w:rPr>
  </w:style>
  <w:style w:type="paragraph" w:customStyle="1" w:styleId="Default">
    <w:name w:val="Default"/>
    <w:rsid w:val="004213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2025-10-08T12:22:00Z</dcterms:created>
  <dcterms:modified xsi:type="dcterms:W3CDTF">2025-10-08T12:57:00Z</dcterms:modified>
</cp:coreProperties>
</file>