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B5" w:rsidRPr="001C33B5" w:rsidRDefault="001C33B5" w:rsidP="001C33B5">
      <w:pPr>
        <w:pStyle w:val="Cabealho"/>
        <w:ind w:left="-142"/>
        <w:rPr>
          <w:rFonts w:ascii="Verdana" w:hAnsi="Verdana" w:cs="Arial"/>
          <w:b/>
          <w:sz w:val="23"/>
          <w:szCs w:val="23"/>
        </w:rPr>
      </w:pPr>
    </w:p>
    <w:p w:rsidR="001C33B5" w:rsidRPr="001C33B5" w:rsidRDefault="001C33B5" w:rsidP="001C33B5">
      <w:pPr>
        <w:pStyle w:val="Default"/>
        <w:ind w:left="-142"/>
        <w:rPr>
          <w:rFonts w:ascii="Verdana" w:hAnsi="Verdana" w:cs="Arial"/>
          <w:sz w:val="23"/>
          <w:szCs w:val="23"/>
        </w:rPr>
      </w:pPr>
    </w:p>
    <w:p w:rsidR="001C33B5" w:rsidRPr="001C33B5" w:rsidRDefault="001C33B5" w:rsidP="001C33B5">
      <w:pPr>
        <w:pStyle w:val="Cabealho"/>
        <w:ind w:left="-142"/>
        <w:jc w:val="both"/>
        <w:rPr>
          <w:rFonts w:ascii="Verdana" w:eastAsiaTheme="minorHAnsi" w:hAnsi="Verdana" w:cs="Arial"/>
          <w:sz w:val="23"/>
          <w:szCs w:val="23"/>
          <w:lang w:eastAsia="en-US"/>
        </w:rPr>
      </w:pPr>
    </w:p>
    <w:p w:rsidR="001C33B5" w:rsidRPr="001C33B5" w:rsidRDefault="001C33B5" w:rsidP="00521C31">
      <w:pPr>
        <w:pStyle w:val="Cabealho"/>
        <w:ind w:left="4253"/>
        <w:jc w:val="both"/>
        <w:rPr>
          <w:rFonts w:ascii="Verdana" w:eastAsiaTheme="minorHAnsi" w:hAnsi="Verdana" w:cs="Arial"/>
          <w:sz w:val="23"/>
          <w:szCs w:val="23"/>
          <w:lang w:eastAsia="en-US"/>
        </w:rPr>
      </w:pPr>
      <w:r w:rsidRPr="001C33B5">
        <w:rPr>
          <w:rFonts w:ascii="Verdana" w:hAnsi="Verdana" w:cs="Tahoma"/>
          <w:sz w:val="23"/>
          <w:szCs w:val="23"/>
        </w:rPr>
        <w:t xml:space="preserve">Dispõe sobre a denominação das Ruas Zilda Reis </w:t>
      </w:r>
      <w:proofErr w:type="spellStart"/>
      <w:r w:rsidRPr="001C33B5">
        <w:rPr>
          <w:rFonts w:ascii="Verdana" w:hAnsi="Verdana" w:cs="Tahoma"/>
          <w:sz w:val="23"/>
          <w:szCs w:val="23"/>
        </w:rPr>
        <w:t>Priorelli</w:t>
      </w:r>
      <w:proofErr w:type="spellEnd"/>
      <w:r w:rsidRPr="001C33B5">
        <w:rPr>
          <w:rFonts w:ascii="Verdana" w:hAnsi="Verdana" w:cs="Tahoma"/>
          <w:sz w:val="23"/>
          <w:szCs w:val="23"/>
        </w:rPr>
        <w:t>, Leandro Joaquim de Oliveira e Ivanildo Darci Reis, situadas no Bairro Viçoso, e dá outras providências.</w:t>
      </w:r>
    </w:p>
    <w:p w:rsidR="001C33B5" w:rsidRPr="001C33B5" w:rsidRDefault="001C33B5" w:rsidP="001C33B5">
      <w:pPr>
        <w:pStyle w:val="Cabealho"/>
        <w:ind w:left="-142"/>
        <w:jc w:val="both"/>
        <w:rPr>
          <w:rFonts w:ascii="Verdana" w:hAnsi="Verdana" w:cs="Arial"/>
          <w:sz w:val="23"/>
          <w:szCs w:val="23"/>
        </w:rPr>
      </w:pPr>
    </w:p>
    <w:p w:rsidR="001C33B5" w:rsidRPr="001C33B5" w:rsidRDefault="001C33B5" w:rsidP="001C33B5">
      <w:pPr>
        <w:pStyle w:val="Cabealho"/>
        <w:ind w:left="-142"/>
        <w:jc w:val="both"/>
        <w:rPr>
          <w:rFonts w:ascii="Verdana" w:hAnsi="Verdana" w:cs="Arial"/>
          <w:sz w:val="23"/>
          <w:szCs w:val="23"/>
        </w:rPr>
      </w:pPr>
    </w:p>
    <w:p w:rsidR="001C33B5" w:rsidRPr="001C33B5" w:rsidRDefault="001C33B5" w:rsidP="001C33B5">
      <w:pPr>
        <w:pStyle w:val="Cabealho"/>
        <w:ind w:left="-142"/>
        <w:jc w:val="both"/>
        <w:rPr>
          <w:rFonts w:ascii="Verdana" w:hAnsi="Verdana" w:cs="Arial"/>
          <w:sz w:val="23"/>
          <w:szCs w:val="23"/>
        </w:rPr>
      </w:pPr>
      <w:r w:rsidRPr="001C33B5">
        <w:rPr>
          <w:rFonts w:ascii="Verdana" w:hAnsi="Verdana" w:cs="Arial"/>
          <w:sz w:val="23"/>
          <w:szCs w:val="23"/>
        </w:rPr>
        <w:t>A Câmara Municipal de Araçariguama DECRETA:</w:t>
      </w:r>
    </w:p>
    <w:p w:rsidR="001C33B5" w:rsidRPr="001C33B5" w:rsidRDefault="001C33B5" w:rsidP="001C33B5">
      <w:pPr>
        <w:ind w:left="-142"/>
        <w:jc w:val="both"/>
        <w:rPr>
          <w:rFonts w:ascii="Verdana" w:hAnsi="Verdana" w:cs="Arial"/>
          <w:sz w:val="23"/>
          <w:szCs w:val="23"/>
        </w:rPr>
      </w:pPr>
    </w:p>
    <w:p w:rsidR="001C33B5" w:rsidRPr="001C33B5" w:rsidRDefault="001C33B5" w:rsidP="001C33B5">
      <w:pPr>
        <w:ind w:left="-142"/>
        <w:jc w:val="both"/>
        <w:rPr>
          <w:rFonts w:ascii="Verdana" w:hAnsi="Verdana" w:cs="Arial"/>
          <w:sz w:val="23"/>
          <w:szCs w:val="23"/>
        </w:rPr>
      </w:pPr>
    </w:p>
    <w:p w:rsidR="001C33B5" w:rsidRDefault="001C33B5" w:rsidP="001C33B5">
      <w:pPr>
        <w:tabs>
          <w:tab w:val="center" w:pos="4419"/>
          <w:tab w:val="right" w:pos="8838"/>
        </w:tabs>
        <w:ind w:left="-142" w:firstLine="993"/>
        <w:jc w:val="both"/>
        <w:rPr>
          <w:rFonts w:ascii="Verdana" w:hAnsi="Verdana"/>
          <w:sz w:val="23"/>
          <w:szCs w:val="23"/>
        </w:rPr>
      </w:pPr>
      <w:r w:rsidRPr="001C33B5">
        <w:rPr>
          <w:rFonts w:ascii="Verdana" w:hAnsi="Verdana"/>
          <w:b/>
          <w:sz w:val="23"/>
          <w:szCs w:val="23"/>
        </w:rPr>
        <w:t>Art. 1º</w:t>
      </w:r>
      <w:r w:rsidRPr="001C33B5">
        <w:rPr>
          <w:rFonts w:ascii="Verdana" w:hAnsi="Verdana"/>
          <w:sz w:val="23"/>
          <w:szCs w:val="23"/>
        </w:rPr>
        <w:t xml:space="preserve"> Fica denominada </w:t>
      </w:r>
      <w:r w:rsidRPr="001C33B5">
        <w:rPr>
          <w:rFonts w:ascii="Verdana" w:hAnsi="Verdana"/>
          <w:b/>
          <w:sz w:val="23"/>
          <w:szCs w:val="23"/>
        </w:rPr>
        <w:t xml:space="preserve">“Rua Zilda Reis </w:t>
      </w:r>
      <w:proofErr w:type="spellStart"/>
      <w:r w:rsidRPr="001C33B5">
        <w:rPr>
          <w:rFonts w:ascii="Verdana" w:hAnsi="Verdana"/>
          <w:b/>
          <w:sz w:val="23"/>
          <w:szCs w:val="23"/>
        </w:rPr>
        <w:t>Priorelli</w:t>
      </w:r>
      <w:proofErr w:type="spellEnd"/>
      <w:r w:rsidRPr="001C33B5">
        <w:rPr>
          <w:rFonts w:ascii="Verdana" w:hAnsi="Verdana"/>
          <w:b/>
          <w:sz w:val="23"/>
          <w:szCs w:val="23"/>
        </w:rPr>
        <w:t>”</w:t>
      </w:r>
      <w:r w:rsidRPr="001C33B5">
        <w:rPr>
          <w:rFonts w:ascii="Verdana" w:hAnsi="Verdana"/>
          <w:sz w:val="23"/>
          <w:szCs w:val="23"/>
        </w:rPr>
        <w:t xml:space="preserve"> o logradouro conhecido como Rua 1, localizado no Bairro Viçoso, com início na Rodovia Gregório </w:t>
      </w:r>
      <w:proofErr w:type="spellStart"/>
      <w:r w:rsidRPr="001C33B5">
        <w:rPr>
          <w:rFonts w:ascii="Verdana" w:hAnsi="Verdana"/>
          <w:sz w:val="23"/>
          <w:szCs w:val="23"/>
        </w:rPr>
        <w:t>Spina</w:t>
      </w:r>
      <w:proofErr w:type="spellEnd"/>
      <w:r w:rsidRPr="001C33B5">
        <w:rPr>
          <w:rFonts w:ascii="Verdana" w:hAnsi="Verdana"/>
          <w:sz w:val="23"/>
          <w:szCs w:val="23"/>
        </w:rPr>
        <w:t>, terminando na Rua Leandro Joaquim de Oliveira, neste Município, conforme memorial descritivo e levantamento planimétrico que fazem parte integrante desta Lei.</w:t>
      </w:r>
    </w:p>
    <w:p w:rsidR="001C33B5" w:rsidRDefault="001C33B5" w:rsidP="001C33B5">
      <w:pPr>
        <w:tabs>
          <w:tab w:val="center" w:pos="4419"/>
          <w:tab w:val="right" w:pos="8838"/>
        </w:tabs>
        <w:ind w:left="-142" w:firstLine="993"/>
        <w:jc w:val="both"/>
        <w:rPr>
          <w:rFonts w:ascii="Verdana" w:hAnsi="Verdana"/>
          <w:sz w:val="23"/>
          <w:szCs w:val="23"/>
        </w:rPr>
      </w:pPr>
    </w:p>
    <w:p w:rsidR="001C33B5" w:rsidRDefault="001C33B5" w:rsidP="001C33B5">
      <w:pPr>
        <w:tabs>
          <w:tab w:val="center" w:pos="4419"/>
          <w:tab w:val="right" w:pos="8838"/>
        </w:tabs>
        <w:ind w:left="-142" w:firstLine="993"/>
        <w:jc w:val="both"/>
        <w:rPr>
          <w:rFonts w:ascii="Verdana" w:hAnsi="Verdana"/>
          <w:sz w:val="23"/>
          <w:szCs w:val="23"/>
        </w:rPr>
      </w:pPr>
      <w:r w:rsidRPr="001C33B5">
        <w:rPr>
          <w:rFonts w:ascii="Verdana" w:hAnsi="Verdana"/>
          <w:b/>
          <w:sz w:val="23"/>
          <w:szCs w:val="23"/>
        </w:rPr>
        <w:t>Art. 2º</w:t>
      </w:r>
      <w:r w:rsidRPr="001C33B5">
        <w:rPr>
          <w:rFonts w:ascii="Verdana" w:hAnsi="Verdana"/>
          <w:sz w:val="23"/>
          <w:szCs w:val="23"/>
        </w:rPr>
        <w:t xml:space="preserve"> Fica denominada </w:t>
      </w:r>
      <w:r w:rsidRPr="001C33B5">
        <w:rPr>
          <w:rFonts w:ascii="Verdana" w:hAnsi="Verdana"/>
          <w:b/>
          <w:sz w:val="23"/>
          <w:szCs w:val="23"/>
        </w:rPr>
        <w:t>“Rua Leandro Joaquim de Oliveira”</w:t>
      </w:r>
      <w:r w:rsidRPr="001C33B5">
        <w:rPr>
          <w:rFonts w:ascii="Verdana" w:hAnsi="Verdana"/>
          <w:sz w:val="23"/>
          <w:szCs w:val="23"/>
        </w:rPr>
        <w:t xml:space="preserve"> o logradouro conhecido como Rua 2, localizado no Bairro Viçoso, com início na Rua Zilda Reis </w:t>
      </w:r>
      <w:proofErr w:type="spellStart"/>
      <w:r w:rsidRPr="001C33B5">
        <w:rPr>
          <w:rFonts w:ascii="Verdana" w:hAnsi="Verdana"/>
          <w:sz w:val="23"/>
          <w:szCs w:val="23"/>
        </w:rPr>
        <w:t>Priorelli</w:t>
      </w:r>
      <w:proofErr w:type="spellEnd"/>
      <w:r w:rsidRPr="001C33B5">
        <w:rPr>
          <w:rFonts w:ascii="Verdana" w:hAnsi="Verdana"/>
          <w:sz w:val="23"/>
          <w:szCs w:val="23"/>
        </w:rPr>
        <w:t xml:space="preserve">, seguindo para dois lados, neste Município, conforme memorial descritivo e levantamento planimétrico que fazem parte integrante desta Lei. </w:t>
      </w:r>
    </w:p>
    <w:p w:rsidR="001C33B5" w:rsidRDefault="001C33B5" w:rsidP="001C33B5">
      <w:pPr>
        <w:tabs>
          <w:tab w:val="center" w:pos="4419"/>
          <w:tab w:val="right" w:pos="8838"/>
        </w:tabs>
        <w:ind w:left="-142" w:firstLine="993"/>
        <w:jc w:val="both"/>
        <w:rPr>
          <w:rFonts w:ascii="Verdana" w:hAnsi="Verdana"/>
          <w:sz w:val="23"/>
          <w:szCs w:val="23"/>
        </w:rPr>
      </w:pPr>
    </w:p>
    <w:p w:rsidR="001C33B5" w:rsidRDefault="001C33B5" w:rsidP="001C33B5">
      <w:pPr>
        <w:tabs>
          <w:tab w:val="center" w:pos="4419"/>
          <w:tab w:val="right" w:pos="8838"/>
        </w:tabs>
        <w:ind w:left="-142" w:firstLine="993"/>
        <w:jc w:val="both"/>
        <w:rPr>
          <w:rFonts w:ascii="Verdana" w:hAnsi="Verdana"/>
          <w:sz w:val="23"/>
          <w:szCs w:val="23"/>
        </w:rPr>
      </w:pPr>
      <w:r w:rsidRPr="001C33B5">
        <w:rPr>
          <w:rFonts w:ascii="Verdana" w:hAnsi="Verdana"/>
          <w:b/>
          <w:sz w:val="23"/>
          <w:szCs w:val="23"/>
        </w:rPr>
        <w:t>Art. 3º</w:t>
      </w:r>
      <w:r w:rsidRPr="001C33B5">
        <w:rPr>
          <w:rFonts w:ascii="Verdana" w:hAnsi="Verdana"/>
          <w:sz w:val="23"/>
          <w:szCs w:val="23"/>
        </w:rPr>
        <w:t xml:space="preserve"> Fica denominada </w:t>
      </w:r>
      <w:r w:rsidRPr="001C33B5">
        <w:rPr>
          <w:rFonts w:ascii="Verdana" w:hAnsi="Verdana"/>
          <w:b/>
          <w:sz w:val="23"/>
          <w:szCs w:val="23"/>
        </w:rPr>
        <w:t>“Rua Ivanildo Darci Reis”</w:t>
      </w:r>
      <w:r w:rsidRPr="001C33B5">
        <w:rPr>
          <w:rFonts w:ascii="Verdana" w:hAnsi="Verdana"/>
          <w:sz w:val="23"/>
          <w:szCs w:val="23"/>
        </w:rPr>
        <w:t xml:space="preserve"> o logradouro conhecido como Rua 3, localizado no Bairro Viçoso, com início na Rua Zilda Reis </w:t>
      </w:r>
      <w:proofErr w:type="spellStart"/>
      <w:r w:rsidRPr="001C33B5">
        <w:rPr>
          <w:rFonts w:ascii="Verdana" w:hAnsi="Verdana"/>
          <w:sz w:val="23"/>
          <w:szCs w:val="23"/>
        </w:rPr>
        <w:t>Priorelli</w:t>
      </w:r>
      <w:proofErr w:type="spellEnd"/>
      <w:r w:rsidRPr="001C33B5">
        <w:rPr>
          <w:rFonts w:ascii="Verdana" w:hAnsi="Verdana"/>
          <w:sz w:val="23"/>
          <w:szCs w:val="23"/>
        </w:rPr>
        <w:t>, terminando na Rua Cláudio Reis, neste Município, conforme memorial descritivo e levantamento planimétrico que fazem parte integrante desta Lei.</w:t>
      </w:r>
    </w:p>
    <w:p w:rsidR="001C33B5" w:rsidRDefault="001C33B5" w:rsidP="001C33B5">
      <w:pPr>
        <w:tabs>
          <w:tab w:val="center" w:pos="4419"/>
          <w:tab w:val="right" w:pos="8838"/>
        </w:tabs>
        <w:ind w:left="-142" w:firstLine="993"/>
        <w:jc w:val="both"/>
        <w:rPr>
          <w:rFonts w:ascii="Verdana" w:hAnsi="Verdana"/>
          <w:sz w:val="23"/>
          <w:szCs w:val="23"/>
        </w:rPr>
      </w:pPr>
    </w:p>
    <w:p w:rsidR="001C33B5" w:rsidRDefault="001C33B5" w:rsidP="001C33B5">
      <w:pPr>
        <w:tabs>
          <w:tab w:val="center" w:pos="4419"/>
          <w:tab w:val="right" w:pos="8838"/>
        </w:tabs>
        <w:ind w:left="-142" w:firstLine="993"/>
        <w:jc w:val="both"/>
        <w:rPr>
          <w:rFonts w:ascii="Verdana" w:hAnsi="Verdana"/>
          <w:sz w:val="23"/>
          <w:szCs w:val="23"/>
        </w:rPr>
      </w:pPr>
      <w:r w:rsidRPr="001C33B5">
        <w:rPr>
          <w:rFonts w:ascii="Verdana" w:hAnsi="Verdana"/>
          <w:b/>
          <w:sz w:val="23"/>
          <w:szCs w:val="23"/>
        </w:rPr>
        <w:t>Art. 4º</w:t>
      </w:r>
      <w:r w:rsidRPr="001C33B5">
        <w:rPr>
          <w:rFonts w:ascii="Verdana" w:hAnsi="Verdana"/>
          <w:sz w:val="23"/>
          <w:szCs w:val="23"/>
        </w:rPr>
        <w:t xml:space="preserve"> As Biografias dos homenageados ficam fazendo parte integrante desta lei. </w:t>
      </w:r>
    </w:p>
    <w:p w:rsidR="001C33B5" w:rsidRDefault="001C33B5" w:rsidP="001C33B5">
      <w:pPr>
        <w:tabs>
          <w:tab w:val="center" w:pos="4419"/>
          <w:tab w:val="right" w:pos="8838"/>
        </w:tabs>
        <w:ind w:left="-142" w:firstLine="993"/>
        <w:jc w:val="both"/>
        <w:rPr>
          <w:rFonts w:ascii="Verdana" w:hAnsi="Verdana"/>
          <w:sz w:val="23"/>
          <w:szCs w:val="23"/>
        </w:rPr>
      </w:pPr>
    </w:p>
    <w:p w:rsidR="001C33B5" w:rsidRDefault="001C33B5" w:rsidP="001C33B5">
      <w:pPr>
        <w:tabs>
          <w:tab w:val="center" w:pos="4419"/>
          <w:tab w:val="right" w:pos="8838"/>
        </w:tabs>
        <w:ind w:left="-142" w:firstLine="993"/>
        <w:jc w:val="both"/>
        <w:rPr>
          <w:rFonts w:ascii="Verdana" w:hAnsi="Verdana"/>
          <w:sz w:val="23"/>
          <w:szCs w:val="23"/>
        </w:rPr>
      </w:pPr>
      <w:r w:rsidRPr="001C33B5">
        <w:rPr>
          <w:rFonts w:ascii="Verdana" w:hAnsi="Verdana"/>
          <w:b/>
          <w:sz w:val="23"/>
          <w:szCs w:val="23"/>
        </w:rPr>
        <w:t>Art. 5º</w:t>
      </w:r>
      <w:r w:rsidRPr="001C33B5">
        <w:rPr>
          <w:rFonts w:ascii="Verdana" w:hAnsi="Verdana"/>
          <w:sz w:val="23"/>
          <w:szCs w:val="23"/>
        </w:rPr>
        <w:t xml:space="preserve"> O Departamento Municipal responsável, providenciará afixação das placas denominativas, para a perfeita identificação das respectivas Ruas. </w:t>
      </w:r>
    </w:p>
    <w:p w:rsidR="001C33B5" w:rsidRDefault="001C33B5" w:rsidP="001C33B5">
      <w:pPr>
        <w:tabs>
          <w:tab w:val="center" w:pos="4419"/>
          <w:tab w:val="right" w:pos="8838"/>
        </w:tabs>
        <w:ind w:left="-142" w:firstLine="993"/>
        <w:jc w:val="both"/>
        <w:rPr>
          <w:rFonts w:ascii="Verdana" w:hAnsi="Verdana"/>
          <w:sz w:val="23"/>
          <w:szCs w:val="23"/>
        </w:rPr>
      </w:pPr>
    </w:p>
    <w:p w:rsidR="001C33B5" w:rsidRDefault="001C33B5" w:rsidP="001C33B5">
      <w:pPr>
        <w:tabs>
          <w:tab w:val="center" w:pos="4419"/>
          <w:tab w:val="right" w:pos="8838"/>
        </w:tabs>
        <w:ind w:left="-142" w:firstLine="993"/>
        <w:jc w:val="both"/>
        <w:rPr>
          <w:rFonts w:ascii="Verdana" w:hAnsi="Verdana"/>
          <w:sz w:val="23"/>
          <w:szCs w:val="23"/>
        </w:rPr>
      </w:pPr>
      <w:r w:rsidRPr="001C33B5">
        <w:rPr>
          <w:rFonts w:ascii="Verdana" w:hAnsi="Verdana"/>
          <w:b/>
          <w:sz w:val="23"/>
          <w:szCs w:val="23"/>
        </w:rPr>
        <w:t>Art. 6º</w:t>
      </w:r>
      <w:r w:rsidRPr="001C33B5">
        <w:rPr>
          <w:rFonts w:ascii="Verdana" w:hAnsi="Verdana"/>
          <w:sz w:val="23"/>
          <w:szCs w:val="23"/>
        </w:rPr>
        <w:t xml:space="preserve"> As despesas decorrentes da execução desta Lei correrão à conta das dotações orçamentárias próprias, suplementadas se necessário. </w:t>
      </w:r>
    </w:p>
    <w:p w:rsidR="001C33B5" w:rsidRDefault="001C33B5" w:rsidP="001C33B5">
      <w:pPr>
        <w:tabs>
          <w:tab w:val="center" w:pos="4419"/>
          <w:tab w:val="right" w:pos="8838"/>
        </w:tabs>
        <w:ind w:left="-142" w:firstLine="993"/>
        <w:jc w:val="both"/>
        <w:rPr>
          <w:rFonts w:ascii="Verdana" w:hAnsi="Verdana"/>
          <w:sz w:val="23"/>
          <w:szCs w:val="23"/>
        </w:rPr>
      </w:pPr>
    </w:p>
    <w:p w:rsidR="001C33B5" w:rsidRPr="001C33B5" w:rsidRDefault="001C33B5" w:rsidP="001C33B5">
      <w:pPr>
        <w:tabs>
          <w:tab w:val="center" w:pos="4419"/>
          <w:tab w:val="right" w:pos="8838"/>
        </w:tabs>
        <w:ind w:left="-142" w:firstLine="993"/>
        <w:jc w:val="both"/>
        <w:rPr>
          <w:rFonts w:ascii="Verdana" w:hAnsi="Verdana" w:cs="Tahoma"/>
          <w:sz w:val="23"/>
          <w:szCs w:val="23"/>
        </w:rPr>
      </w:pPr>
      <w:r w:rsidRPr="001C33B5">
        <w:rPr>
          <w:rFonts w:ascii="Verdana" w:hAnsi="Verdana"/>
          <w:b/>
          <w:sz w:val="23"/>
          <w:szCs w:val="23"/>
        </w:rPr>
        <w:t>Art. 7º</w:t>
      </w:r>
      <w:r w:rsidRPr="001C33B5">
        <w:rPr>
          <w:rFonts w:ascii="Verdana" w:hAnsi="Verdana"/>
          <w:sz w:val="23"/>
          <w:szCs w:val="23"/>
        </w:rPr>
        <w:t xml:space="preserve"> Esta Lei entra em vigor na data de sua publicação.</w:t>
      </w:r>
    </w:p>
    <w:p w:rsidR="001C33B5" w:rsidRPr="001C33B5" w:rsidRDefault="001C33B5" w:rsidP="001C33B5">
      <w:pPr>
        <w:ind w:left="-142"/>
        <w:jc w:val="both"/>
        <w:rPr>
          <w:rFonts w:ascii="Verdana" w:hAnsi="Verdana" w:cs="Arial"/>
          <w:sz w:val="23"/>
          <w:szCs w:val="23"/>
          <w:shd w:val="clear" w:color="auto" w:fill="FFFFFF"/>
        </w:rPr>
      </w:pPr>
    </w:p>
    <w:p w:rsidR="001C33B5" w:rsidRPr="001C33B5" w:rsidRDefault="001C33B5" w:rsidP="001C33B5">
      <w:pPr>
        <w:ind w:left="-142"/>
        <w:jc w:val="right"/>
        <w:rPr>
          <w:rFonts w:ascii="Verdana" w:hAnsi="Verdana" w:cs="Arial"/>
          <w:sz w:val="23"/>
          <w:szCs w:val="23"/>
          <w:shd w:val="clear" w:color="auto" w:fill="FFFFFF"/>
        </w:rPr>
      </w:pPr>
    </w:p>
    <w:p w:rsidR="001C33B5" w:rsidRPr="001C33B5" w:rsidRDefault="001C33B5" w:rsidP="001C33B5">
      <w:pPr>
        <w:ind w:left="-142"/>
        <w:jc w:val="right"/>
        <w:rPr>
          <w:rFonts w:ascii="Verdana" w:hAnsi="Verdana" w:cs="Arial"/>
          <w:sz w:val="23"/>
          <w:szCs w:val="23"/>
          <w:shd w:val="clear" w:color="auto" w:fill="FFFFFF"/>
        </w:rPr>
      </w:pPr>
      <w:r w:rsidRPr="001C33B5">
        <w:rPr>
          <w:rFonts w:ascii="Verdana" w:hAnsi="Verdana" w:cs="Arial"/>
          <w:sz w:val="23"/>
          <w:szCs w:val="23"/>
          <w:shd w:val="clear" w:color="auto" w:fill="FFFFFF"/>
        </w:rPr>
        <w:t>Araçariguama, 3 de setembro de 2025.</w:t>
      </w:r>
    </w:p>
    <w:p w:rsidR="001C33B5" w:rsidRPr="001C33B5" w:rsidRDefault="001C33B5" w:rsidP="001C33B5">
      <w:pPr>
        <w:ind w:left="-142"/>
        <w:jc w:val="right"/>
        <w:rPr>
          <w:rFonts w:ascii="Verdana" w:hAnsi="Verdana" w:cs="Arial"/>
          <w:sz w:val="23"/>
          <w:szCs w:val="23"/>
          <w:u w:val="single"/>
          <w:shd w:val="clear" w:color="auto" w:fill="FFFFFF"/>
        </w:rPr>
      </w:pPr>
    </w:p>
    <w:p w:rsidR="001C33B5" w:rsidRPr="001C33B5" w:rsidRDefault="001C33B5" w:rsidP="001C33B5">
      <w:pPr>
        <w:ind w:left="-142"/>
        <w:jc w:val="both"/>
        <w:rPr>
          <w:rFonts w:ascii="Verdana" w:hAnsi="Verdana" w:cs="Arial"/>
          <w:sz w:val="23"/>
          <w:szCs w:val="23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1C33B5" w:rsidRPr="001C33B5" w:rsidTr="00C4591B">
        <w:trPr>
          <w:trHeight w:val="589"/>
        </w:trPr>
        <w:tc>
          <w:tcPr>
            <w:tcW w:w="9036" w:type="dxa"/>
            <w:shd w:val="clear" w:color="auto" w:fill="auto"/>
          </w:tcPr>
          <w:p w:rsidR="001C33B5" w:rsidRPr="001C33B5" w:rsidRDefault="001C33B5" w:rsidP="001C33B5">
            <w:pPr>
              <w:ind w:left="-142"/>
              <w:jc w:val="center"/>
              <w:rPr>
                <w:rFonts w:ascii="Verdana" w:hAnsi="Verdana" w:cs="Arial"/>
                <w:b/>
                <w:sz w:val="23"/>
                <w:szCs w:val="23"/>
                <w:shd w:val="clear" w:color="auto" w:fill="FFFFFF"/>
              </w:rPr>
            </w:pPr>
            <w:r w:rsidRPr="001C33B5">
              <w:rPr>
                <w:rFonts w:ascii="Verdana" w:hAnsi="Verdana" w:cs="Arial"/>
                <w:b/>
                <w:sz w:val="23"/>
                <w:szCs w:val="23"/>
                <w:shd w:val="clear" w:color="auto" w:fill="FFFFFF"/>
              </w:rPr>
              <w:t>Paulo Volcov</w:t>
            </w:r>
          </w:p>
          <w:p w:rsidR="001C33B5" w:rsidRPr="001C33B5" w:rsidRDefault="001C33B5" w:rsidP="001C33B5">
            <w:pPr>
              <w:ind w:left="-142"/>
              <w:jc w:val="center"/>
              <w:rPr>
                <w:rFonts w:ascii="Verdana" w:hAnsi="Verdana" w:cs="Arial"/>
                <w:b/>
                <w:sz w:val="23"/>
                <w:szCs w:val="23"/>
                <w:shd w:val="clear" w:color="auto" w:fill="FFFFFF"/>
              </w:rPr>
            </w:pPr>
            <w:r w:rsidRPr="001C33B5">
              <w:rPr>
                <w:rFonts w:ascii="Verdana" w:hAnsi="Verdana" w:cs="Arial"/>
                <w:b/>
                <w:sz w:val="23"/>
                <w:szCs w:val="23"/>
                <w:shd w:val="clear" w:color="auto" w:fill="FFFFFF"/>
              </w:rPr>
              <w:t>Presidente</w:t>
            </w:r>
          </w:p>
        </w:tc>
      </w:tr>
    </w:tbl>
    <w:p w:rsidR="001C33B5" w:rsidRPr="001C33B5" w:rsidRDefault="001C33B5" w:rsidP="00521C31">
      <w:pPr>
        <w:ind w:left="-142"/>
        <w:rPr>
          <w:sz w:val="23"/>
          <w:szCs w:val="23"/>
        </w:rPr>
      </w:pPr>
    </w:p>
    <w:sectPr w:rsidR="001C33B5" w:rsidRPr="001C33B5" w:rsidSect="00793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701" w:header="851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8ED" w:rsidRDefault="009908ED" w:rsidP="001C33B5">
      <w:r>
        <w:separator/>
      </w:r>
    </w:p>
  </w:endnote>
  <w:endnote w:type="continuationSeparator" w:id="0">
    <w:p w:rsidR="009908ED" w:rsidRDefault="009908ED" w:rsidP="001C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7" w:rsidRDefault="006645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1C33B5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1C33B5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9908ED" w:rsidP="00386237">
    <w:pPr>
      <w:pStyle w:val="Rodap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7" w:rsidRDefault="006645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8ED" w:rsidRDefault="009908ED" w:rsidP="001C33B5">
      <w:r>
        <w:separator/>
      </w:r>
    </w:p>
  </w:footnote>
  <w:footnote w:type="continuationSeparator" w:id="0">
    <w:p w:rsidR="009908ED" w:rsidRDefault="009908ED" w:rsidP="001C3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7" w:rsidRDefault="006645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1C33B5" w:rsidP="00FE7D84">
    <w:pPr>
      <w:ind w:right="-284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755E33" wp14:editId="55ABC123">
          <wp:simplePos x="0" y="0"/>
          <wp:positionH relativeFrom="column">
            <wp:posOffset>-447675</wp:posOffset>
          </wp:positionH>
          <wp:positionV relativeFrom="paragraph">
            <wp:posOffset>-309880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   </w:t>
    </w:r>
    <w:bookmarkStart w:id="0" w:name="_GoBack"/>
    <w:bookmarkEnd w:id="0"/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1C33B5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9908ED">
    <w:pPr>
      <w:jc w:val="center"/>
    </w:pPr>
  </w:p>
  <w:p w:rsidR="000644AA" w:rsidRDefault="009908ED" w:rsidP="0076711B">
    <w:pPr>
      <w:jc w:val="center"/>
    </w:pPr>
  </w:p>
  <w:p w:rsidR="000644AA" w:rsidRDefault="009908ED">
    <w:pPr>
      <w:pStyle w:val="Cabealho"/>
      <w:jc w:val="cent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7" w:rsidRDefault="006645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B5"/>
    <w:rsid w:val="001C33B5"/>
    <w:rsid w:val="004E3A7C"/>
    <w:rsid w:val="00521C31"/>
    <w:rsid w:val="00664527"/>
    <w:rsid w:val="009908ED"/>
    <w:rsid w:val="00BD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96B8"/>
  <w15:chartTrackingRefBased/>
  <w15:docId w15:val="{B96BAB41-DDB1-44FD-93E4-440BE6AA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C33B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33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C33B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C33B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1C33B5"/>
    <w:rPr>
      <w:color w:val="0000FF"/>
      <w:u w:val="single"/>
    </w:rPr>
  </w:style>
  <w:style w:type="paragraph" w:customStyle="1" w:styleId="Default">
    <w:name w:val="Default"/>
    <w:rsid w:val="001C33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A074A-3B4E-47C5-A338-04E1CF6C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2025-09-03T13:22:00Z</dcterms:created>
  <dcterms:modified xsi:type="dcterms:W3CDTF">2025-09-03T14:58:00Z</dcterms:modified>
</cp:coreProperties>
</file>