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AB" w:rsidRPr="00C54FAB" w:rsidRDefault="00C54FAB" w:rsidP="00C54FAB">
      <w:pPr>
        <w:pStyle w:val="Cabealho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C54FAB" w:rsidRPr="00C54FAB" w:rsidRDefault="00C54FAB" w:rsidP="00C54FAB">
      <w:pPr>
        <w:pStyle w:val="Default"/>
        <w:rPr>
          <w:rFonts w:ascii="Verdana" w:hAnsi="Verdana" w:cs="Arial"/>
        </w:rPr>
      </w:pPr>
    </w:p>
    <w:p w:rsidR="00C54FAB" w:rsidRPr="00C54FAB" w:rsidRDefault="00C54FAB" w:rsidP="00C54FAB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C54FAB" w:rsidRPr="00C54FAB" w:rsidRDefault="00C54FAB" w:rsidP="00C54FAB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C54FAB">
        <w:rPr>
          <w:rFonts w:ascii="Verdana" w:eastAsiaTheme="minorHAnsi" w:hAnsi="Verdana" w:cs="Arial"/>
          <w:sz w:val="24"/>
          <w:szCs w:val="24"/>
          <w:lang w:eastAsia="en-US"/>
        </w:rPr>
        <w:t>Autoriza o Poder Executivo a conceder anistia de multas e juros incidentes sobre os tributos municipais, inscritos ou não em dívida ativa até o dia 31 de dezembro de 2024, e dá outras providências.</w:t>
      </w:r>
    </w:p>
    <w:p w:rsidR="00C54FAB" w:rsidRPr="00C54FAB" w:rsidRDefault="00C54FAB" w:rsidP="00C54FAB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C54FAB" w:rsidRPr="00C54FAB" w:rsidRDefault="00C54FAB" w:rsidP="00C54FAB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C54FAB" w:rsidRPr="00C54FAB" w:rsidRDefault="00C54FAB" w:rsidP="00C54FAB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C54FAB">
        <w:rPr>
          <w:rFonts w:ascii="Verdana" w:hAnsi="Verdana" w:cs="Arial"/>
          <w:sz w:val="24"/>
          <w:szCs w:val="24"/>
        </w:rPr>
        <w:t>A Câmara Municipal de Araçariguama DECRETA:</w:t>
      </w:r>
    </w:p>
    <w:p w:rsidR="00C54FAB" w:rsidRPr="00C54FAB" w:rsidRDefault="00C54FAB" w:rsidP="00C54FAB">
      <w:pPr>
        <w:jc w:val="both"/>
        <w:rPr>
          <w:rFonts w:ascii="Verdana" w:hAnsi="Verdana" w:cs="Arial"/>
          <w:sz w:val="24"/>
          <w:szCs w:val="24"/>
        </w:rPr>
      </w:pPr>
    </w:p>
    <w:p w:rsidR="00C54FAB" w:rsidRPr="00C54FAB" w:rsidRDefault="00C54FAB" w:rsidP="00C54FAB">
      <w:pPr>
        <w:jc w:val="both"/>
        <w:rPr>
          <w:rFonts w:ascii="Verdana" w:hAnsi="Verdana" w:cs="Arial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1º Fica o Poder Executivo autorizado a conceder anistia de multas e juros que incidiram sobre os tributos municipais vencidos até o dia 31 de dezembro de 2024, inscritos ou não em dívida ativa, observados os seguintes índices e condições: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pStyle w:val="PargrafodaLista"/>
        <w:numPr>
          <w:ilvl w:val="0"/>
          <w:numId w:val="1"/>
        </w:num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100% (cem por cento) de anistia de multas e juros, se o valor principal corrigido do crédito tributário, inscrito ou não em dívida ativa, for pago à vista; </w:t>
      </w:r>
    </w:p>
    <w:p w:rsidR="00C54FAB" w:rsidRPr="00C54FAB" w:rsidRDefault="00C54FAB" w:rsidP="00C54FAB">
      <w:pPr>
        <w:pStyle w:val="PargrafodaLista"/>
        <w:ind w:left="1080"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pStyle w:val="PargrafodaLista"/>
        <w:numPr>
          <w:ilvl w:val="0"/>
          <w:numId w:val="1"/>
        </w:num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90% (noventa por cento) de anistia de multas e juros, se o pagamento do valor principal corrigido do crédito tributário, inscrito ou não em dívida ativa, e o valor residual referente às multas e juros não anistiados forem parcelados em até 4 (quatro) vezes; </w:t>
      </w:r>
    </w:p>
    <w:p w:rsidR="00C54FAB" w:rsidRPr="00C54FAB" w:rsidRDefault="00C54FAB" w:rsidP="00C54FAB">
      <w:pPr>
        <w:pStyle w:val="PargrafodaLista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pStyle w:val="PargrafodaLista"/>
        <w:numPr>
          <w:ilvl w:val="0"/>
          <w:numId w:val="1"/>
        </w:num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70% (setenta por cento) de anistia de multas e juros, se o pagamento do valor principal corrigido do crédito tributário, inscrito ou não em dívida ativa, e o valor residual referente às multas e juros não anistiados forem parcelados de 5 (cinco) a 8 (oito) vezes; </w:t>
      </w:r>
    </w:p>
    <w:p w:rsidR="00C54FAB" w:rsidRPr="00C54FAB" w:rsidRDefault="00C54FAB" w:rsidP="00C54FAB">
      <w:pPr>
        <w:pStyle w:val="PargrafodaLista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pStyle w:val="PargrafodaLista"/>
        <w:numPr>
          <w:ilvl w:val="0"/>
          <w:numId w:val="1"/>
        </w:numPr>
        <w:ind w:right="45"/>
        <w:jc w:val="both"/>
        <w:rPr>
          <w:rFonts w:ascii="Verdana" w:hAnsi="Verdana" w:cs="Arial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50% (cinquenta por cento) de anistia de multas e juros, se o pagamento do valor principal corrigido do crédito tributário, inscrito ou não em dívida ativa, e o valor residual referente às multas e juros não anistiados forem parcelados de 9 (nove) a 12 (doze) vezes.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§ 1º Para adesão a anistia de que trata o </w:t>
      </w:r>
      <w:r w:rsidRPr="00C54FAB">
        <w:rPr>
          <w:rFonts w:ascii="Verdana" w:hAnsi="Verdana"/>
          <w:b/>
          <w:sz w:val="24"/>
          <w:szCs w:val="24"/>
        </w:rPr>
        <w:t>caput</w:t>
      </w:r>
      <w:r w:rsidRPr="00C54FAB">
        <w:rPr>
          <w:rFonts w:ascii="Verdana" w:hAnsi="Verdana"/>
          <w:sz w:val="24"/>
          <w:szCs w:val="24"/>
        </w:rPr>
        <w:t xml:space="preserve"> deste artigo, o contribuinte deve estar com seus tributos do exercício de 2025 em dia.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 w:cs="Arial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lastRenderedPageBreak/>
        <w:t xml:space="preserve"> § 2º Não será abrangida por esta lei as dívidas protestadas, exceto nos casos de pagamento à vista do valor principal corrigido do crédito tributário, observados os prazos necessários do Departamento de Receitas.</w:t>
      </w:r>
    </w:p>
    <w:p w:rsidR="00C54FAB" w:rsidRPr="00C54FAB" w:rsidRDefault="00C54FAB" w:rsidP="00C54FAB">
      <w:pPr>
        <w:ind w:right="45"/>
        <w:jc w:val="both"/>
        <w:rPr>
          <w:rFonts w:ascii="Verdana" w:hAnsi="Verdana" w:cs="Arial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2º O contribuinte deverá protocolar seu requerimento de anistia de multas e juros no Departamento de Receitas da Prefeitura Municipal de Araçariguama, a partir de </w:t>
      </w:r>
      <w:r w:rsidRPr="00C54FAB">
        <w:rPr>
          <w:rFonts w:ascii="Verdana" w:hAnsi="Verdana"/>
          <w:b/>
          <w:sz w:val="24"/>
          <w:szCs w:val="24"/>
        </w:rPr>
        <w:t>01 de abril de 2025</w:t>
      </w:r>
      <w:r w:rsidRPr="00C54FAB">
        <w:rPr>
          <w:rFonts w:ascii="Verdana" w:hAnsi="Verdana"/>
          <w:sz w:val="24"/>
          <w:szCs w:val="24"/>
        </w:rPr>
        <w:t xml:space="preserve"> até </w:t>
      </w:r>
      <w:r w:rsidRPr="00C54FAB">
        <w:rPr>
          <w:rFonts w:ascii="Verdana" w:hAnsi="Verdana"/>
          <w:b/>
          <w:sz w:val="24"/>
          <w:szCs w:val="24"/>
        </w:rPr>
        <w:t>30 de maio de 2025</w:t>
      </w:r>
      <w:r w:rsidRPr="00C54FAB">
        <w:rPr>
          <w:rFonts w:ascii="Verdana" w:hAnsi="Verdana"/>
          <w:sz w:val="24"/>
          <w:szCs w:val="24"/>
        </w:rPr>
        <w:t xml:space="preserve">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Parágrafo único. A critério do Poder Executivo e desde que atendido o interesse público, o prazo previsto no caput deste artigo poderá ser prorrogado, uma única vez, por até 60 (sessenta) dias, dentro do exercício de 2025.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3º O pagamento do débito nas condições previstas nesta Lei Complementar implica confissão irretratável e expressa renúncia a qualquer defesa, recurso e ação judicial pelo contribuinte.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4º Os efeitos da anistia de multas e juros de 100% (cem por cento) ficam condicionados ao pagamento à vista do valor principal corrigido do crédito tributário, inscrito ou não em dívida ativa, no ato de sua formalização por meio de requerimento.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5º Se houver opção por uma das formas de pagamento parcelado previstos nos incisos II, III e IV do art. 1º desta Lei Complementar, o contribuinte deverá recolher a primeira parcela no ato de sua formalização por meio de requerimento.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6º As parcelas vencerão nos meses subsequentes ao acordo de parcelamento e em dia correspondente ao do primeiro pagamento, prorrogando o seu vencimento para o próximo dia útil, se cair em dia que não haja expediente ou o se ocorrer o encerramento do expediente antes das 17:00 horas.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7º O valor mínimo de cada parcela não poderá ser inferior a R$ 60,00 (sessenta reais).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8º O não pagamento de 2 (duas) parcelas consecutivas ou de 3 (três) alternadas revoga, de pronto, a anistia concedida e o parcelamento realizado, retornando a dívida ao seu estado anterior.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§ 1º Os valores porventura recebidos servirão para reduzir o valor do saldo devedor reconstituído.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lastRenderedPageBreak/>
        <w:t xml:space="preserve">§ 2º Havendo procedimento executivo judicial, a Fazenda Pública Municipal requererá ao Juízo competente a sua suspensão. Sendo descumprido o acordo, o procedimento será retomado nos próprios autos ou, uma vez cumprido, será requerida a sua extinção.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>§ 3º O contribuinte que perder o benefício pela inadimplência, consoante discriminado no caput, ficará impossibilitado de participar de novos programas da mesma natureza pelo prazo de três anos.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 xml:space="preserve">Art. 9º As despesas decorrentes da execução desta Lei Complementar correrão à conta de dotações orçamentárias próprias, suplementadas se necessário. </w:t>
      </w: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</w:p>
    <w:p w:rsidR="00C54FAB" w:rsidRPr="00C54FAB" w:rsidRDefault="00C54FAB" w:rsidP="00C54FAB">
      <w:pPr>
        <w:ind w:right="45"/>
        <w:jc w:val="both"/>
        <w:rPr>
          <w:rFonts w:ascii="Verdana" w:hAnsi="Verdana"/>
          <w:sz w:val="24"/>
          <w:szCs w:val="24"/>
        </w:rPr>
      </w:pPr>
      <w:r w:rsidRPr="00C54FAB">
        <w:rPr>
          <w:rFonts w:ascii="Verdana" w:hAnsi="Verdana"/>
          <w:sz w:val="24"/>
          <w:szCs w:val="24"/>
        </w:rPr>
        <w:t>Art. 10. Esta Lei Complementar entra em vigor na data de sua publicação.</w:t>
      </w:r>
    </w:p>
    <w:p w:rsidR="00C54FAB" w:rsidRPr="00C54FAB" w:rsidRDefault="00C54FAB" w:rsidP="00C54FAB">
      <w:pPr>
        <w:ind w:right="45"/>
        <w:jc w:val="both"/>
        <w:rPr>
          <w:rFonts w:ascii="Verdana" w:hAnsi="Verdana" w:cs="Arial"/>
          <w:sz w:val="24"/>
          <w:szCs w:val="24"/>
        </w:rPr>
      </w:pPr>
    </w:p>
    <w:p w:rsidR="00C54FAB" w:rsidRDefault="00C54FAB" w:rsidP="00C54FAB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C54FAB" w:rsidRPr="00C54FAB" w:rsidRDefault="00C54FAB" w:rsidP="00C54FAB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C54FAB">
        <w:rPr>
          <w:rFonts w:ascii="Verdana" w:hAnsi="Verdana" w:cs="Arial"/>
          <w:sz w:val="24"/>
          <w:szCs w:val="24"/>
          <w:shd w:val="clear" w:color="auto" w:fill="FFFFFF"/>
        </w:rPr>
        <w:t>Araçariguama, 26 de março de 2025.</w:t>
      </w:r>
    </w:p>
    <w:p w:rsidR="00C54FAB" w:rsidRPr="00C54FAB" w:rsidRDefault="00C54FAB" w:rsidP="00C54FAB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C54FAB" w:rsidRPr="00C54FAB" w:rsidRDefault="00C54FAB" w:rsidP="00C54FAB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C54FAB" w:rsidRPr="00C54FAB" w:rsidTr="00DA7177">
        <w:trPr>
          <w:trHeight w:val="589"/>
        </w:trPr>
        <w:tc>
          <w:tcPr>
            <w:tcW w:w="9036" w:type="dxa"/>
            <w:shd w:val="clear" w:color="auto" w:fill="auto"/>
          </w:tcPr>
          <w:p w:rsidR="00C54FAB" w:rsidRPr="00C54FAB" w:rsidRDefault="00C54FAB" w:rsidP="00DA7177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54FAB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C54FAB" w:rsidRPr="00C54FAB" w:rsidRDefault="00C54FAB" w:rsidP="00DA7177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C54FAB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EE0229" w:rsidRPr="00C54FAB" w:rsidRDefault="00EE0229" w:rsidP="00C54FAB">
      <w:pPr>
        <w:rPr>
          <w:rFonts w:ascii="Verdana" w:hAnsi="Verdana"/>
          <w:sz w:val="24"/>
          <w:szCs w:val="24"/>
        </w:rPr>
      </w:pPr>
    </w:p>
    <w:sectPr w:rsidR="00EE0229" w:rsidRPr="00C54FAB" w:rsidSect="00DE0DE0">
      <w:headerReference w:type="default" r:id="rId5"/>
      <w:footerReference w:type="default" r:id="rId6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C54FA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C54FA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C54FAB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C54FA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6DBB778" wp14:editId="261A589A">
          <wp:simplePos x="0" y="0"/>
          <wp:positionH relativeFrom="column">
            <wp:posOffset>-381000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C54FA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C54FAB">
    <w:pPr>
      <w:jc w:val="center"/>
    </w:pPr>
  </w:p>
  <w:p w:rsidR="000644AA" w:rsidRDefault="00C54FAB" w:rsidP="0076711B">
    <w:pPr>
      <w:jc w:val="center"/>
    </w:pPr>
  </w:p>
  <w:p w:rsidR="000644AA" w:rsidRDefault="00C54FAB"/>
  <w:p w:rsidR="000644AA" w:rsidRDefault="00C54FAB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099F"/>
    <w:multiLevelType w:val="hybridMultilevel"/>
    <w:tmpl w:val="22300F30"/>
    <w:lvl w:ilvl="0" w:tplc="1394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AB"/>
    <w:rsid w:val="00C54FAB"/>
    <w:rsid w:val="00E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A45"/>
  <w15:chartTrackingRefBased/>
  <w15:docId w15:val="{08C9EC19-F964-453F-809E-75839DD7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4F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4F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54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54F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54FAB"/>
    <w:rPr>
      <w:color w:val="0000FF"/>
      <w:u w:val="single"/>
    </w:rPr>
  </w:style>
  <w:style w:type="paragraph" w:customStyle="1" w:styleId="Default">
    <w:name w:val="Default"/>
    <w:rsid w:val="00C5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678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2025-03-26T18:48:00Z</dcterms:created>
  <dcterms:modified xsi:type="dcterms:W3CDTF">2025-03-26T18:57:00Z</dcterms:modified>
</cp:coreProperties>
</file>